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30" w:rsidRPr="009E3F04" w:rsidRDefault="00EF0C30" w:rsidP="00EF0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outlineLvl w:val="0"/>
        <w:rPr>
          <w:bCs/>
          <w:iCs/>
          <w:sz w:val="28"/>
          <w:szCs w:val="28"/>
        </w:rPr>
      </w:pPr>
      <w:bookmarkStart w:id="0" w:name="_Toc213227198"/>
      <w:bookmarkStart w:id="1" w:name="_Toc216013493"/>
      <w:bookmarkStart w:id="2" w:name="_Toc309593943"/>
      <w:bookmarkStart w:id="3" w:name="_Toc340999333"/>
      <w:bookmarkStart w:id="4" w:name="_Toc341014242"/>
      <w:bookmarkStart w:id="5" w:name="_Toc382388034"/>
      <w:r>
        <w:rPr>
          <w:b/>
          <w:bCs/>
          <w:iCs/>
          <w:sz w:val="28"/>
          <w:szCs w:val="28"/>
        </w:rPr>
        <w:t xml:space="preserve">Klíčová oblast 4:  </w:t>
      </w:r>
      <w:bookmarkEnd w:id="0"/>
      <w:bookmarkEnd w:id="1"/>
      <w:bookmarkEnd w:id="2"/>
      <w:bookmarkEnd w:id="3"/>
      <w:bookmarkEnd w:id="4"/>
      <w:bookmarkEnd w:id="5"/>
      <w:r w:rsidR="00622BE5" w:rsidRPr="00622BE5">
        <w:rPr>
          <w:b/>
          <w:bCs/>
          <w:iCs/>
          <w:sz w:val="28"/>
          <w:szCs w:val="28"/>
        </w:rPr>
        <w:t>Doprava, infrastruktura, výstavba, bydlení</w:t>
      </w:r>
    </w:p>
    <w:p w:rsidR="00EF0C30" w:rsidRDefault="00EF0C30" w:rsidP="00EF0C30">
      <w:pPr>
        <w:pStyle w:val="Nadpis3"/>
      </w:pPr>
      <w:bookmarkStart w:id="6" w:name="_Toc373780893"/>
      <w:bookmarkStart w:id="7" w:name="_Toc373929120"/>
      <w:bookmarkStart w:id="8" w:name="_Toc382388035"/>
      <w:r>
        <w:t xml:space="preserve">Klíčová oblast 4: </w:t>
      </w:r>
      <w:bookmarkEnd w:id="6"/>
      <w:bookmarkEnd w:id="7"/>
      <w:bookmarkEnd w:id="8"/>
      <w:r w:rsidR="00622BE5" w:rsidRPr="00622BE5">
        <w:t>Doprava, infrastruktura, výstavba, bydlení</w:t>
      </w:r>
    </w:p>
    <w:p w:rsidR="00EF0C30" w:rsidRDefault="00EF0C30" w:rsidP="00EF0C30">
      <w:pPr>
        <w:spacing w:after="24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Strategické cíle</w:t>
      </w:r>
    </w:p>
    <w:tbl>
      <w:tblPr>
        <w:tblW w:w="953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2805"/>
        <w:gridCol w:w="2057"/>
      </w:tblGrid>
      <w:tr w:rsidR="00EF0C30" w:rsidTr="00C36F15">
        <w:tc>
          <w:tcPr>
            <w:tcW w:w="4675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Strategický cíl</w:t>
            </w:r>
          </w:p>
        </w:tc>
        <w:tc>
          <w:tcPr>
            <w:tcW w:w="2805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057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9D441B" w:rsidTr="00C36F15">
        <w:tc>
          <w:tcPr>
            <w:tcW w:w="4675" w:type="dxa"/>
            <w:vMerge w:val="restart"/>
          </w:tcPr>
          <w:p w:rsidR="009D441B" w:rsidRDefault="009D441B" w:rsidP="00A97277">
            <w:pPr>
              <w:autoSpaceDE w:val="0"/>
              <w:autoSpaceDN w:val="0"/>
              <w:adjustRightInd w:val="0"/>
              <w:ind w:left="646" w:hanging="646"/>
              <w:rPr>
                <w:b/>
                <w:i/>
              </w:rPr>
            </w:pPr>
            <w:r>
              <w:rPr>
                <w:b/>
              </w:rPr>
              <w:t>S-4.I Zajistit moderní, environmentálně šetrnou a bezpečnou dopravu v obcích a v rámci regionu pro obyvatele i návštěvníky regionu</w:t>
            </w:r>
          </w:p>
        </w:tc>
        <w:tc>
          <w:tcPr>
            <w:tcW w:w="2805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D441B">
              <w:t>I-S-4.I.1 Spokojenost</w:t>
            </w:r>
            <w:proofErr w:type="gramEnd"/>
            <w:r w:rsidRPr="009D441B">
              <w:t xml:space="preserve"> účastníků provozu s dopravou</w:t>
            </w:r>
          </w:p>
        </w:tc>
        <w:tc>
          <w:tcPr>
            <w:tcW w:w="2057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D441B">
              <w:t>PO-S-4.I.1 Dotazníkové</w:t>
            </w:r>
            <w:proofErr w:type="gramEnd"/>
            <w:r w:rsidRPr="009D441B">
              <w:t xml:space="preserve"> šetření reprezentativního vzorku obyvatel regionu</w:t>
            </w:r>
          </w:p>
        </w:tc>
      </w:tr>
      <w:tr w:rsidR="009D441B" w:rsidTr="00C36F15">
        <w:tc>
          <w:tcPr>
            <w:tcW w:w="4675" w:type="dxa"/>
            <w:vMerge/>
          </w:tcPr>
          <w:p w:rsidR="009D441B" w:rsidRDefault="009D441B" w:rsidP="00A97277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D441B">
              <w:t xml:space="preserve">I-S-4.I.2 </w:t>
            </w:r>
            <w:r w:rsidRPr="009D441B">
              <w:t>Podíl</w:t>
            </w:r>
            <w:proofErr w:type="gramEnd"/>
            <w:r w:rsidRPr="009D441B">
              <w:t xml:space="preserve"> ekologicky šetrných prostředků hromadné dopravy</w:t>
            </w:r>
          </w:p>
        </w:tc>
        <w:tc>
          <w:tcPr>
            <w:tcW w:w="2057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D441B">
              <w:t xml:space="preserve">PO-S-4.I.2 </w:t>
            </w:r>
            <w:r w:rsidRPr="009D441B">
              <w:t>Evidence</w:t>
            </w:r>
            <w:proofErr w:type="gramEnd"/>
            <w:r w:rsidRPr="009D441B">
              <w:t xml:space="preserve"> dopravců</w:t>
            </w:r>
          </w:p>
        </w:tc>
      </w:tr>
      <w:tr w:rsidR="009D441B" w:rsidTr="00C36F15">
        <w:tc>
          <w:tcPr>
            <w:tcW w:w="4675" w:type="dxa"/>
            <w:vMerge w:val="restart"/>
          </w:tcPr>
          <w:p w:rsidR="009D441B" w:rsidRDefault="009D441B" w:rsidP="00AA1835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 xml:space="preserve">S-4.II Dobudovat a udržovat kvalitní infrastrukturu v obcích a v rámci regionu vč. dopravní </w:t>
            </w:r>
          </w:p>
        </w:tc>
        <w:tc>
          <w:tcPr>
            <w:tcW w:w="2805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I-S-4.</w:t>
            </w:r>
            <w:proofErr w:type="gramStart"/>
            <w:r w:rsidRPr="009D441B">
              <w:t>II.1 Spokojenost</w:t>
            </w:r>
            <w:proofErr w:type="gramEnd"/>
            <w:r w:rsidRPr="009D441B">
              <w:t xml:space="preserve"> účastníků provozu s dopravní infrastrukturou</w:t>
            </w:r>
          </w:p>
        </w:tc>
        <w:tc>
          <w:tcPr>
            <w:tcW w:w="2057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PO-S-4.</w:t>
            </w:r>
            <w:proofErr w:type="gramStart"/>
            <w:r w:rsidRPr="009D441B">
              <w:t>II.1 Dotazníkové</w:t>
            </w:r>
            <w:proofErr w:type="gramEnd"/>
            <w:r w:rsidRPr="009D441B">
              <w:t xml:space="preserve"> šetření reprezentativního vzorku obyvatel regionu</w:t>
            </w:r>
          </w:p>
        </w:tc>
      </w:tr>
      <w:tr w:rsidR="009D441B" w:rsidTr="00C36F15">
        <w:tc>
          <w:tcPr>
            <w:tcW w:w="4675" w:type="dxa"/>
            <w:vMerge/>
          </w:tcPr>
          <w:p w:rsidR="009D441B" w:rsidRDefault="009D441B" w:rsidP="00AA1835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I-S-4.</w:t>
            </w:r>
            <w:proofErr w:type="gramStart"/>
            <w:r w:rsidRPr="009D441B">
              <w:t>I</w:t>
            </w:r>
            <w:r w:rsidRPr="009D441B">
              <w:t xml:space="preserve">I.2 </w:t>
            </w:r>
            <w:r w:rsidRPr="009D441B">
              <w:t>Počet</w:t>
            </w:r>
            <w:proofErr w:type="gramEnd"/>
            <w:r w:rsidRPr="009D441B">
              <w:t xml:space="preserve"> podpořených projektů rozvoje infrastruktury</w:t>
            </w:r>
          </w:p>
        </w:tc>
        <w:tc>
          <w:tcPr>
            <w:tcW w:w="2057" w:type="dxa"/>
          </w:tcPr>
          <w:p w:rsidR="009D441B" w:rsidRPr="009D441B" w:rsidRDefault="009D441B" w:rsidP="009D441B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PO-S-4.</w:t>
            </w:r>
            <w:proofErr w:type="gramStart"/>
            <w:r w:rsidRPr="009D441B">
              <w:t xml:space="preserve">II.2 </w:t>
            </w:r>
            <w:r w:rsidRPr="009D441B">
              <w:t>Evidence</w:t>
            </w:r>
            <w:proofErr w:type="gramEnd"/>
            <w:r w:rsidRPr="009D441B">
              <w:t xml:space="preserve"> MAS</w:t>
            </w:r>
            <w:r w:rsidRPr="009D441B">
              <w:t xml:space="preserve">, </w:t>
            </w:r>
            <w:r w:rsidRPr="009D441B">
              <w:t>Evidence obcí</w:t>
            </w:r>
          </w:p>
        </w:tc>
      </w:tr>
      <w:tr w:rsidR="00EF0C30" w:rsidTr="00C36F15">
        <w:tc>
          <w:tcPr>
            <w:tcW w:w="4675" w:type="dxa"/>
          </w:tcPr>
          <w:p w:rsidR="00EF0C30" w:rsidRDefault="00EF0C30" w:rsidP="00A97277">
            <w:pPr>
              <w:ind w:left="646" w:hanging="646"/>
              <w:rPr>
                <w:b/>
              </w:rPr>
            </w:pPr>
            <w:r>
              <w:rPr>
                <w:b/>
              </w:rPr>
              <w:t xml:space="preserve">S-4.III </w:t>
            </w:r>
            <w:r w:rsidR="001B20CE" w:rsidRPr="00DF5E72">
              <w:rPr>
                <w:b/>
              </w:rPr>
              <w:t xml:space="preserve">Zajistit urbanisticky, funkčně a esteticky kvalitní a vyvážené prostředí v rámci </w:t>
            </w:r>
            <w:r w:rsidR="001B20CE">
              <w:rPr>
                <w:b/>
              </w:rPr>
              <w:t>obcí a měst s </w:t>
            </w:r>
            <w:r w:rsidR="001B20CE" w:rsidRPr="00DF5E72">
              <w:rPr>
                <w:b/>
              </w:rPr>
              <w:t>dostatkem udržované zeleně</w:t>
            </w:r>
          </w:p>
        </w:tc>
        <w:tc>
          <w:tcPr>
            <w:tcW w:w="2805" w:type="dxa"/>
          </w:tcPr>
          <w:p w:rsidR="00EF0C30" w:rsidRPr="009D441B" w:rsidRDefault="00EF0C30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I-S-4.</w:t>
            </w:r>
            <w:proofErr w:type="gramStart"/>
            <w:r w:rsidRPr="009D441B">
              <w:t>III.1</w:t>
            </w:r>
            <w:r w:rsidR="00222CD9" w:rsidRPr="009D441B">
              <w:t xml:space="preserve"> Plocha</w:t>
            </w:r>
            <w:proofErr w:type="gramEnd"/>
            <w:r w:rsidR="00222CD9" w:rsidRPr="009D441B">
              <w:t xml:space="preserve"> revitalizovaných a regenerovaných veřejných prostranství</w:t>
            </w:r>
          </w:p>
        </w:tc>
        <w:tc>
          <w:tcPr>
            <w:tcW w:w="2057" w:type="dxa"/>
          </w:tcPr>
          <w:p w:rsidR="00EF0C30" w:rsidRPr="009D441B" w:rsidRDefault="00EF0C30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PO-S-4.</w:t>
            </w:r>
            <w:proofErr w:type="gramStart"/>
            <w:r w:rsidRPr="009D441B">
              <w:t>III.1</w:t>
            </w:r>
            <w:r w:rsidR="00222CD9" w:rsidRPr="009D441B">
              <w:t xml:space="preserve"> Evidence</w:t>
            </w:r>
            <w:proofErr w:type="gramEnd"/>
            <w:r w:rsidR="00222CD9" w:rsidRPr="009D441B">
              <w:t xml:space="preserve"> obcí, viz též NČI - 332110</w:t>
            </w:r>
          </w:p>
        </w:tc>
      </w:tr>
      <w:tr w:rsidR="009D441B" w:rsidTr="00C36F15">
        <w:tc>
          <w:tcPr>
            <w:tcW w:w="4675" w:type="dxa"/>
            <w:vMerge w:val="restart"/>
          </w:tcPr>
          <w:p w:rsidR="009D441B" w:rsidRDefault="009D441B" w:rsidP="00A97277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>S-4.IV Chránit a rozvíjet krajinný ráz regionu – zachovat venkovský charakter regionu, omezit suburbanizaci</w:t>
            </w:r>
          </w:p>
        </w:tc>
        <w:tc>
          <w:tcPr>
            <w:tcW w:w="2805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I-S-4.</w:t>
            </w:r>
            <w:proofErr w:type="gramStart"/>
            <w:r w:rsidRPr="009D441B">
              <w:t>IV.1 Plocha</w:t>
            </w:r>
            <w:proofErr w:type="gramEnd"/>
            <w:r w:rsidRPr="009D441B">
              <w:t xml:space="preserve"> půdy vyjmutá ze ZPF za účelem zástavby</w:t>
            </w:r>
          </w:p>
        </w:tc>
        <w:tc>
          <w:tcPr>
            <w:tcW w:w="2057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PO-S-4.</w:t>
            </w:r>
            <w:proofErr w:type="gramStart"/>
            <w:r w:rsidRPr="009D441B">
              <w:t>IV.1 Odbor</w:t>
            </w:r>
            <w:proofErr w:type="gramEnd"/>
            <w:r w:rsidRPr="009D441B">
              <w:t xml:space="preserve"> ŽP</w:t>
            </w:r>
          </w:p>
        </w:tc>
      </w:tr>
      <w:tr w:rsidR="009D441B" w:rsidTr="00C36F15">
        <w:tc>
          <w:tcPr>
            <w:tcW w:w="4675" w:type="dxa"/>
            <w:vMerge/>
          </w:tcPr>
          <w:p w:rsidR="009D441B" w:rsidRDefault="009D441B" w:rsidP="00A97277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D441B" w:rsidRPr="009D441B" w:rsidRDefault="009D441B" w:rsidP="009D441B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I-S-4.</w:t>
            </w:r>
            <w:proofErr w:type="gramStart"/>
            <w:r w:rsidRPr="009D441B">
              <w:t>I</w:t>
            </w:r>
            <w:r w:rsidRPr="009D441B">
              <w:t xml:space="preserve">V.2 </w:t>
            </w:r>
            <w:r w:rsidRPr="009D441B">
              <w:t>Hustota</w:t>
            </w:r>
            <w:proofErr w:type="gramEnd"/>
            <w:r w:rsidRPr="009D441B">
              <w:t xml:space="preserve"> </w:t>
            </w:r>
            <w:r w:rsidRPr="009D441B">
              <w:t>osídlení</w:t>
            </w:r>
          </w:p>
        </w:tc>
        <w:tc>
          <w:tcPr>
            <w:tcW w:w="2057" w:type="dxa"/>
          </w:tcPr>
          <w:p w:rsidR="009D441B" w:rsidRPr="009D441B" w:rsidRDefault="009D441B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r w:rsidRPr="009D441B">
              <w:t>PO-S-4.</w:t>
            </w:r>
            <w:proofErr w:type="gramStart"/>
            <w:r w:rsidRPr="009D441B">
              <w:t xml:space="preserve">IV.2 </w:t>
            </w:r>
            <w:r w:rsidRPr="009D441B">
              <w:t>ČSÚ</w:t>
            </w:r>
            <w:proofErr w:type="gramEnd"/>
            <w:r w:rsidRPr="009D441B">
              <w:t xml:space="preserve"> - MOS</w:t>
            </w:r>
          </w:p>
        </w:tc>
      </w:tr>
      <w:tr w:rsidR="00EF0C30" w:rsidTr="00C36F15">
        <w:tc>
          <w:tcPr>
            <w:tcW w:w="4675" w:type="dxa"/>
          </w:tcPr>
          <w:p w:rsidR="00EF0C30" w:rsidRDefault="00EF0C30" w:rsidP="00433D4A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 xml:space="preserve">S-4.V </w:t>
            </w:r>
            <w:r w:rsidR="00433D4A">
              <w:rPr>
                <w:b/>
              </w:rPr>
              <w:t>Zajistit podmínky pro rozvoj kvalitního bydlení</w:t>
            </w:r>
          </w:p>
        </w:tc>
        <w:tc>
          <w:tcPr>
            <w:tcW w:w="2805" w:type="dxa"/>
          </w:tcPr>
          <w:p w:rsidR="00EF0C30" w:rsidRPr="009D441B" w:rsidRDefault="00EF0C30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D441B">
              <w:t>I-S-4.V.1</w:t>
            </w:r>
            <w:r w:rsidR="00222CD9" w:rsidRPr="009D441B">
              <w:t xml:space="preserve"> Počet</w:t>
            </w:r>
            <w:proofErr w:type="gramEnd"/>
            <w:r w:rsidR="00222CD9" w:rsidRPr="009D441B">
              <w:t xml:space="preserve"> projektů zlepšující stav bytových a rodinných domů </w:t>
            </w:r>
          </w:p>
        </w:tc>
        <w:tc>
          <w:tcPr>
            <w:tcW w:w="2057" w:type="dxa"/>
          </w:tcPr>
          <w:p w:rsidR="00EF0C30" w:rsidRPr="009D441B" w:rsidRDefault="00EF0C30" w:rsidP="00222CD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D441B">
              <w:t>PO-S-4.V.1</w:t>
            </w:r>
            <w:r w:rsidR="00222CD9" w:rsidRPr="009D441B">
              <w:t xml:space="preserve"> Odvozeno</w:t>
            </w:r>
            <w:proofErr w:type="gramEnd"/>
            <w:r w:rsidR="00222CD9" w:rsidRPr="009D441B">
              <w:t xml:space="preserve"> od NČI – 330101 </w:t>
            </w:r>
          </w:p>
        </w:tc>
      </w:tr>
    </w:tbl>
    <w:p w:rsidR="00EF0C30" w:rsidRDefault="00EF0C30" w:rsidP="00EF0C30">
      <w:pPr>
        <w:spacing w:before="720" w:after="12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Podoblasti:</w:t>
      </w:r>
    </w:p>
    <w:p w:rsidR="00EF0C30" w:rsidRDefault="00622BE5" w:rsidP="00EF0C30">
      <w:pPr>
        <w:pStyle w:val="PodoblOdrky"/>
        <w:numPr>
          <w:ilvl w:val="1"/>
          <w:numId w:val="1"/>
        </w:numPr>
        <w:tabs>
          <w:tab w:val="clear" w:pos="360"/>
          <w:tab w:val="num" w:pos="561"/>
        </w:tabs>
      </w:pPr>
      <w:bookmarkStart w:id="9" w:name="_Toc308162899"/>
      <w:bookmarkStart w:id="10" w:name="_Toc308162898"/>
      <w:bookmarkStart w:id="11" w:name="_Toc213227206"/>
      <w:bookmarkStart w:id="12" w:name="_Toc216013501"/>
      <w:bookmarkStart w:id="13" w:name="_Toc216376206"/>
      <w:r>
        <w:t>Doprava</w:t>
      </w:r>
    </w:p>
    <w:p w:rsidR="00622BE5" w:rsidRDefault="00622BE5" w:rsidP="00EF0C30">
      <w:pPr>
        <w:pStyle w:val="PodoblOdrky"/>
        <w:numPr>
          <w:ilvl w:val="1"/>
          <w:numId w:val="1"/>
        </w:numPr>
        <w:tabs>
          <w:tab w:val="clear" w:pos="360"/>
          <w:tab w:val="num" w:pos="561"/>
        </w:tabs>
      </w:pPr>
      <w:r>
        <w:t>Infrastruktura</w:t>
      </w:r>
    </w:p>
    <w:p w:rsidR="00EF0C30" w:rsidRPr="009E3F04" w:rsidRDefault="00622BE5" w:rsidP="00EF0C30">
      <w:pPr>
        <w:pStyle w:val="PodoblOdrky"/>
        <w:numPr>
          <w:ilvl w:val="1"/>
          <w:numId w:val="1"/>
        </w:numPr>
        <w:tabs>
          <w:tab w:val="clear" w:pos="360"/>
          <w:tab w:val="num" w:pos="561"/>
        </w:tabs>
      </w:pPr>
      <w:r>
        <w:t>Výstavba a bydlení</w:t>
      </w:r>
    </w:p>
    <w:p w:rsidR="00EF0C30" w:rsidRDefault="00EF0C30" w:rsidP="00EF0C30">
      <w:pPr>
        <w:spacing w:before="720" w:after="120"/>
        <w:rPr>
          <w:b/>
          <w:color w:val="333399"/>
          <w:sz w:val="28"/>
          <w:szCs w:val="28"/>
        </w:rPr>
      </w:pPr>
      <w:bookmarkStart w:id="14" w:name="_Toc213227213"/>
      <w:bookmarkStart w:id="15" w:name="_Toc216013508"/>
      <w:bookmarkEnd w:id="9"/>
      <w:bookmarkEnd w:id="10"/>
      <w:bookmarkEnd w:id="11"/>
      <w:bookmarkEnd w:id="12"/>
      <w:bookmarkEnd w:id="13"/>
      <w:r>
        <w:rPr>
          <w:b/>
          <w:color w:val="333399"/>
          <w:sz w:val="28"/>
          <w:szCs w:val="28"/>
        </w:rPr>
        <w:lastRenderedPageBreak/>
        <w:t>Specifické cíle</w:t>
      </w:r>
    </w:p>
    <w:bookmarkEnd w:id="14"/>
    <w:bookmarkEnd w:id="15"/>
    <w:p w:rsidR="00EF0C30" w:rsidRDefault="00433D4A" w:rsidP="00EF0C30">
      <w:pPr>
        <w:numPr>
          <w:ilvl w:val="1"/>
          <w:numId w:val="2"/>
        </w:numPr>
        <w:tabs>
          <w:tab w:val="clear" w:pos="734"/>
          <w:tab w:val="num" w:pos="567"/>
        </w:tabs>
        <w:autoSpaceDE w:val="0"/>
        <w:autoSpaceDN w:val="0"/>
        <w:adjustRightInd w:val="0"/>
        <w:spacing w:before="240" w:after="12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Doprava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618"/>
        <w:gridCol w:w="1876"/>
      </w:tblGrid>
      <w:tr w:rsidR="00EF0C30" w:rsidTr="00C36F15">
        <w:tc>
          <w:tcPr>
            <w:tcW w:w="4970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Specifické cíle</w:t>
            </w:r>
          </w:p>
        </w:tc>
        <w:tc>
          <w:tcPr>
            <w:tcW w:w="2618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876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22705E" w:rsidTr="0022705E">
        <w:trPr>
          <w:trHeight w:val="694"/>
        </w:trPr>
        <w:tc>
          <w:tcPr>
            <w:tcW w:w="4970" w:type="dxa"/>
            <w:tcBorders>
              <w:bottom w:val="single" w:sz="2" w:space="0" w:color="auto"/>
            </w:tcBorders>
          </w:tcPr>
          <w:p w:rsidR="0022705E" w:rsidRDefault="0022705E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Zlepšit stav a zajistit dostatečnou údržbu místních komunikací</w:t>
            </w:r>
          </w:p>
        </w:tc>
        <w:tc>
          <w:tcPr>
            <w:tcW w:w="2618" w:type="dxa"/>
            <w:tcBorders>
              <w:bottom w:val="single" w:sz="2" w:space="0" w:color="auto"/>
            </w:tcBorders>
          </w:tcPr>
          <w:p w:rsidR="0022705E" w:rsidRDefault="0022705E" w:rsidP="0022705E">
            <w:pPr>
              <w:rPr>
                <w:szCs w:val="20"/>
              </w:rPr>
            </w:pPr>
            <w:r>
              <w:rPr>
                <w:szCs w:val="20"/>
              </w:rPr>
              <w:t>I-4.1.1.1. Množství výdajů na opravu a údržbu místních komunikací z rozpočtů měst a obcí</w:t>
            </w:r>
          </w:p>
        </w:tc>
        <w:tc>
          <w:tcPr>
            <w:tcW w:w="1876" w:type="dxa"/>
            <w:tcBorders>
              <w:bottom w:val="single" w:sz="2" w:space="0" w:color="auto"/>
            </w:tcBorders>
          </w:tcPr>
          <w:p w:rsidR="0022705E" w:rsidRPr="00A9019A" w:rsidRDefault="0022705E" w:rsidP="0022705E">
            <w:pPr>
              <w:rPr>
                <w:szCs w:val="20"/>
              </w:rPr>
            </w:pPr>
            <w:r>
              <w:rPr>
                <w:szCs w:val="20"/>
              </w:rPr>
              <w:t>PO-4.1.1.1. Rozpočty měst a obcí</w:t>
            </w:r>
          </w:p>
        </w:tc>
      </w:tr>
      <w:tr w:rsidR="0022705E" w:rsidTr="0022705E">
        <w:trPr>
          <w:trHeight w:val="1059"/>
        </w:trPr>
        <w:tc>
          <w:tcPr>
            <w:tcW w:w="4970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Default="0022705E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Dobudovat potřebnou dopravní infrastrukturu vč. doplňkové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Default="0022705E" w:rsidP="0022705E">
            <w:pPr>
              <w:rPr>
                <w:szCs w:val="20"/>
              </w:rPr>
            </w:pPr>
            <w:r>
              <w:rPr>
                <w:szCs w:val="20"/>
              </w:rPr>
              <w:t xml:space="preserve">I-4.1.2.1. </w:t>
            </w:r>
            <w:r w:rsidRPr="00AE5A8A">
              <w:rPr>
                <w:szCs w:val="20"/>
              </w:rPr>
              <w:t xml:space="preserve">Délka </w:t>
            </w:r>
            <w:r>
              <w:rPr>
                <w:szCs w:val="20"/>
              </w:rPr>
              <w:t>dobudované dopravní infrastruktury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A9019A" w:rsidRDefault="0022705E" w:rsidP="0022705E">
            <w:pPr>
              <w:rPr>
                <w:szCs w:val="20"/>
              </w:rPr>
            </w:pPr>
            <w:r>
              <w:rPr>
                <w:szCs w:val="20"/>
              </w:rPr>
              <w:t xml:space="preserve">PO-4.1.2.1. </w:t>
            </w:r>
            <w:r w:rsidRPr="000E4540">
              <w:t>Evidence realizátorů projektů.</w:t>
            </w:r>
          </w:p>
        </w:tc>
      </w:tr>
      <w:tr w:rsidR="00814070" w:rsidTr="00E40C9F">
        <w:trPr>
          <w:trHeight w:val="1059"/>
        </w:trPr>
        <w:tc>
          <w:tcPr>
            <w:tcW w:w="4970" w:type="dxa"/>
            <w:vMerge w:val="restart"/>
            <w:tcBorders>
              <w:top w:val="single" w:sz="2" w:space="0" w:color="auto"/>
            </w:tcBorders>
          </w:tcPr>
          <w:p w:rsidR="00814070" w:rsidRDefault="00814070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Zajistit bezpečnost dopravy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Default="00814070" w:rsidP="0022705E">
            <w:pPr>
              <w:rPr>
                <w:szCs w:val="20"/>
              </w:rPr>
            </w:pPr>
            <w:r>
              <w:rPr>
                <w:szCs w:val="20"/>
              </w:rPr>
              <w:t xml:space="preserve">I-4.1.3.1. </w:t>
            </w:r>
            <w:r w:rsidRPr="00AE5A8A">
              <w:rPr>
                <w:szCs w:val="20"/>
              </w:rPr>
              <w:t>Míra nehodovosti v regionu – počet nehod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A9019A" w:rsidRDefault="00814070" w:rsidP="0022705E">
            <w:pPr>
              <w:rPr>
                <w:szCs w:val="20"/>
              </w:rPr>
            </w:pPr>
            <w:r>
              <w:rPr>
                <w:szCs w:val="20"/>
              </w:rPr>
              <w:t xml:space="preserve">PO-4.1.3.1. </w:t>
            </w:r>
            <w:r w:rsidRPr="009B3691">
              <w:t>NČI – 610121, Policie ČR</w:t>
            </w:r>
          </w:p>
        </w:tc>
      </w:tr>
      <w:tr w:rsidR="00814070" w:rsidTr="00E40C9F">
        <w:trPr>
          <w:trHeight w:val="1059"/>
        </w:trPr>
        <w:tc>
          <w:tcPr>
            <w:tcW w:w="4970" w:type="dxa"/>
            <w:vMerge/>
            <w:tcBorders>
              <w:bottom w:val="single" w:sz="2" w:space="0" w:color="auto"/>
            </w:tcBorders>
          </w:tcPr>
          <w:p w:rsidR="00814070" w:rsidRDefault="00814070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814070" w:rsidRDefault="00814070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I-4.1.3.2</w:t>
            </w:r>
            <w:r w:rsidRPr="00814070">
              <w:rPr>
                <w:szCs w:val="20"/>
              </w:rPr>
              <w:t>.</w:t>
            </w:r>
            <w:r w:rsidRPr="00814070">
              <w:rPr>
                <w:szCs w:val="20"/>
              </w:rPr>
              <w:t xml:space="preserve"> </w:t>
            </w:r>
            <w:r w:rsidRPr="00814070">
              <w:rPr>
                <w:szCs w:val="20"/>
              </w:rPr>
              <w:t>Pocit bezpečí - doprava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814070" w:rsidRDefault="00814070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PO-4.1.3.2</w:t>
            </w:r>
            <w:r w:rsidRPr="00814070">
              <w:rPr>
                <w:szCs w:val="20"/>
              </w:rPr>
              <w:t>.</w:t>
            </w:r>
            <w:r w:rsidRPr="00814070">
              <w:rPr>
                <w:szCs w:val="20"/>
              </w:rPr>
              <w:t xml:space="preserve"> </w:t>
            </w:r>
            <w:r w:rsidRPr="00814070">
              <w:t>Dotazníkové šetření</w:t>
            </w:r>
          </w:p>
        </w:tc>
      </w:tr>
      <w:tr w:rsidR="0022705E" w:rsidTr="0022705E">
        <w:trPr>
          <w:trHeight w:val="983"/>
        </w:trPr>
        <w:tc>
          <w:tcPr>
            <w:tcW w:w="4970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Default="0022705E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Zajistit bezbariérovost dopravy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814070" w:rsidRDefault="0022705E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I-4.1.4.1. Poměr bezbariérových vozidel veřejné dopravy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814070" w:rsidRDefault="0022705E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 xml:space="preserve">PO-4.1.4.1. </w:t>
            </w:r>
            <w:r w:rsidRPr="00814070">
              <w:t>Evidence obcí a</w:t>
            </w:r>
            <w:r w:rsidR="00814070" w:rsidRPr="00814070">
              <w:t> </w:t>
            </w:r>
            <w:r w:rsidRPr="00814070">
              <w:t>měst</w:t>
            </w:r>
          </w:p>
        </w:tc>
      </w:tr>
      <w:tr w:rsidR="0022705E" w:rsidTr="0022705E">
        <w:trPr>
          <w:trHeight w:val="983"/>
        </w:trPr>
        <w:tc>
          <w:tcPr>
            <w:tcW w:w="4970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Default="0022705E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 xml:space="preserve">Podporovat a rozvíjet nemotorizovanou dopravu 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814070" w:rsidRDefault="0022705E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I-4.1.5.1. Intenzita využívání nemotorové dopravy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814070" w:rsidRDefault="0022705E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 xml:space="preserve">PO-4.1.5.1. </w:t>
            </w:r>
            <w:r w:rsidRPr="00814070">
              <w:t>Dotazníkové šetření reprezentativního vzorku obyvatel města</w:t>
            </w:r>
          </w:p>
        </w:tc>
      </w:tr>
      <w:tr w:rsidR="00814070" w:rsidTr="00661755">
        <w:trPr>
          <w:trHeight w:val="983"/>
        </w:trPr>
        <w:tc>
          <w:tcPr>
            <w:tcW w:w="4970" w:type="dxa"/>
            <w:vMerge w:val="restart"/>
            <w:tcBorders>
              <w:top w:val="single" w:sz="2" w:space="0" w:color="auto"/>
            </w:tcBorders>
          </w:tcPr>
          <w:p w:rsidR="00814070" w:rsidRPr="00DE2C26" w:rsidRDefault="00814070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Zachovat a zlepšit dopravní obslužnost obcí a regionu, zejména v okrajových částech regionu, vzhledem k dostupnosti sociálních, zdravotnických a dalších služeb, škol, podporovat veřejnou hromadnou dopravu, zajistit efektivní integrovanou veřejnou dopravu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814070" w:rsidRDefault="00814070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I-4.1.6.1. Dopravní obslužnost území hromadnou dopravou v pracovní dny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814070" w:rsidRDefault="00814070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 xml:space="preserve">PO-4.1.6.1. </w:t>
            </w:r>
            <w:r w:rsidRPr="00814070">
              <w:t xml:space="preserve">IDOS, evidence provozovatelů </w:t>
            </w:r>
          </w:p>
        </w:tc>
      </w:tr>
      <w:tr w:rsidR="00814070" w:rsidTr="00661755">
        <w:trPr>
          <w:trHeight w:val="983"/>
        </w:trPr>
        <w:tc>
          <w:tcPr>
            <w:tcW w:w="4970" w:type="dxa"/>
            <w:vMerge/>
            <w:tcBorders>
              <w:bottom w:val="single" w:sz="2" w:space="0" w:color="auto"/>
            </w:tcBorders>
          </w:tcPr>
          <w:p w:rsidR="00814070" w:rsidRDefault="00814070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814070" w:rsidRDefault="00814070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I-4.1.6.2</w:t>
            </w:r>
            <w:r w:rsidRPr="00814070">
              <w:rPr>
                <w:szCs w:val="20"/>
              </w:rPr>
              <w:t>.</w:t>
            </w:r>
            <w:r w:rsidRPr="00814070">
              <w:rPr>
                <w:szCs w:val="20"/>
              </w:rPr>
              <w:t xml:space="preserve"> </w:t>
            </w:r>
            <w:r w:rsidRPr="00814070">
              <w:rPr>
                <w:szCs w:val="20"/>
              </w:rPr>
              <w:t>Počet podpořených projektů integrované dopravy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814070" w:rsidRPr="00814070" w:rsidRDefault="00814070" w:rsidP="0022705E">
            <w:pPr>
              <w:rPr>
                <w:szCs w:val="20"/>
              </w:rPr>
            </w:pPr>
            <w:r w:rsidRPr="00814070">
              <w:rPr>
                <w:szCs w:val="20"/>
              </w:rPr>
              <w:t>PO-4.1.6.2</w:t>
            </w:r>
            <w:r w:rsidRPr="00814070">
              <w:rPr>
                <w:szCs w:val="20"/>
              </w:rPr>
              <w:t>.</w:t>
            </w:r>
            <w:r w:rsidRPr="00814070">
              <w:rPr>
                <w:szCs w:val="20"/>
              </w:rPr>
              <w:t xml:space="preserve"> </w:t>
            </w:r>
            <w:r w:rsidRPr="00814070">
              <w:t>Realizátoři projektů</w:t>
            </w:r>
          </w:p>
        </w:tc>
      </w:tr>
      <w:tr w:rsidR="0022705E" w:rsidTr="0022705E">
        <w:trPr>
          <w:trHeight w:val="983"/>
        </w:trPr>
        <w:tc>
          <w:tcPr>
            <w:tcW w:w="4970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Default="0022705E" w:rsidP="0022705E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Zajistit dobré dopravní propojení r</w:t>
            </w:r>
            <w:r w:rsidRPr="007D3B2C">
              <w:t>egion</w:t>
            </w:r>
            <w:r>
              <w:t xml:space="preserve">u i </w:t>
            </w:r>
            <w:r w:rsidRPr="007D3B2C">
              <w:t>polské</w:t>
            </w:r>
            <w:r>
              <w:t>ho</w:t>
            </w:r>
            <w:r w:rsidRPr="007D3B2C">
              <w:t xml:space="preserve"> příhraničí</w:t>
            </w:r>
            <w:r>
              <w:t>, průchodnost regionu s ohledem na ochranu životního prostředí, přírody a krajiny a potřeby šetrného cestovního ruchu vč. hlediska sezónnosti a propojení památek v regionu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B838EB" w:rsidRDefault="0022705E" w:rsidP="0022705E">
            <w:pPr>
              <w:rPr>
                <w:szCs w:val="20"/>
              </w:rPr>
            </w:pPr>
            <w:r>
              <w:rPr>
                <w:szCs w:val="20"/>
              </w:rPr>
              <w:t xml:space="preserve">I-4.1.7.1. </w:t>
            </w:r>
            <w:r w:rsidRPr="00B838EB">
              <w:rPr>
                <w:szCs w:val="20"/>
              </w:rPr>
              <w:t>Počet přeshraničních spojů veřejné dopravy</w:t>
            </w:r>
          </w:p>
        </w:tc>
        <w:tc>
          <w:tcPr>
            <w:tcW w:w="1876" w:type="dxa"/>
            <w:tcBorders>
              <w:top w:val="single" w:sz="2" w:space="0" w:color="auto"/>
              <w:bottom w:val="single" w:sz="2" w:space="0" w:color="auto"/>
            </w:tcBorders>
          </w:tcPr>
          <w:p w:rsidR="0022705E" w:rsidRPr="00B838EB" w:rsidRDefault="0022705E" w:rsidP="0022705E">
            <w:pPr>
              <w:rPr>
                <w:szCs w:val="20"/>
              </w:rPr>
            </w:pPr>
            <w:r>
              <w:rPr>
                <w:szCs w:val="20"/>
              </w:rPr>
              <w:t xml:space="preserve">PO-4.1.7.1. </w:t>
            </w:r>
            <w:r w:rsidRPr="00B838EB">
              <w:t xml:space="preserve">IDOS, evidence provozovatelů </w:t>
            </w:r>
          </w:p>
        </w:tc>
      </w:tr>
    </w:tbl>
    <w:p w:rsidR="004C3AD5" w:rsidRDefault="004C3AD5" w:rsidP="0093200E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Opatření:</w:t>
      </w:r>
    </w:p>
    <w:p w:rsidR="0093200E" w:rsidRDefault="007035A6" w:rsidP="0093200E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lastRenderedPageBreak/>
        <w:t>Rekonstrukce komunikací, n</w:t>
      </w:r>
      <w:r w:rsidR="00331631">
        <w:t>ákup techniky, zajištění technických služeb, spolupráce obcí</w:t>
      </w:r>
    </w:p>
    <w:p w:rsidR="00DD5B34" w:rsidRDefault="00331631" w:rsidP="00DD5B34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t>Budování komunikací vč. chodníků a stezek pro pěší</w:t>
      </w:r>
    </w:p>
    <w:p w:rsidR="00C65257" w:rsidRDefault="00331631" w:rsidP="00637FA0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t>Instalace bezpečnostních prvků, zvýšený dohled policie</w:t>
      </w:r>
    </w:p>
    <w:p w:rsidR="004A020B" w:rsidRDefault="004A020B" w:rsidP="004A020B">
      <w:pPr>
        <w:pStyle w:val="Odstavecseseznamem"/>
        <w:autoSpaceDE w:val="0"/>
        <w:autoSpaceDN w:val="0"/>
        <w:adjustRightInd w:val="0"/>
      </w:pPr>
      <w:r>
        <w:t>Řešení bezpečného křížení cest a stezek nemotorové a motorové dopravy</w:t>
      </w:r>
    </w:p>
    <w:p w:rsidR="00565EB5" w:rsidRDefault="00565EB5" w:rsidP="00C65257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t>Vybudování bezbariérových přechodů a návazností komunikací</w:t>
      </w:r>
    </w:p>
    <w:p w:rsidR="00AE6ABF" w:rsidRDefault="001E66C5" w:rsidP="00C65257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t>Mapování a propagace, kategorizace, b</w:t>
      </w:r>
      <w:r w:rsidR="00331631">
        <w:t>udování, údržba a propojení stezek pro pěší, cyklo</w:t>
      </w:r>
      <w:r w:rsidR="006332EE">
        <w:t>stezek</w:t>
      </w:r>
      <w:r w:rsidR="00331631">
        <w:t xml:space="preserve"> a další druh</w:t>
      </w:r>
      <w:r w:rsidR="00316B6A">
        <w:t>y</w:t>
      </w:r>
      <w:r w:rsidR="00331631">
        <w:t xml:space="preserve"> nemotorové dopravy</w:t>
      </w:r>
      <w:r w:rsidR="00F8476D">
        <w:t>, zajištění navazují</w:t>
      </w:r>
      <w:r w:rsidR="0094708E">
        <w:t>cí</w:t>
      </w:r>
      <w:r w:rsidR="00F8476D">
        <w:t xml:space="preserve">ch služeb </w:t>
      </w:r>
      <w:r w:rsidR="0094708E">
        <w:t>– bezpečná parkoviště pro kola, půjčování kol, servisy</w:t>
      </w:r>
      <w:r w:rsidR="00184764">
        <w:t>, vybavení mobiliářem, informačními prvky</w:t>
      </w:r>
      <w:r w:rsidR="0094708E">
        <w:t xml:space="preserve"> apod.</w:t>
      </w:r>
    </w:p>
    <w:p w:rsidR="00C7098D" w:rsidRDefault="00331631" w:rsidP="00DD5B34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t>Provázání dopravních systémů</w:t>
      </w:r>
    </w:p>
    <w:p w:rsidR="00C7098D" w:rsidRDefault="00C7098D" w:rsidP="00C7098D">
      <w:pPr>
        <w:pStyle w:val="Odstavecseseznamem"/>
        <w:autoSpaceDE w:val="0"/>
        <w:autoSpaceDN w:val="0"/>
        <w:adjustRightInd w:val="0"/>
      </w:pPr>
      <w:r>
        <w:t>Z</w:t>
      </w:r>
      <w:r w:rsidR="00F8476D">
        <w:t xml:space="preserve">ajištění </w:t>
      </w:r>
      <w:r w:rsidR="00331631">
        <w:t>alternativní</w:t>
      </w:r>
      <w:r w:rsidR="00F8476D">
        <w:t>ch</w:t>
      </w:r>
      <w:r w:rsidR="00331631">
        <w:t xml:space="preserve"> druh</w:t>
      </w:r>
      <w:r w:rsidR="00F8476D">
        <w:t>ů</w:t>
      </w:r>
      <w:r w:rsidR="00316B6A">
        <w:t xml:space="preserve"> </w:t>
      </w:r>
      <w:r w:rsidR="00F8476D">
        <w:t xml:space="preserve">veřejné hromadné dopravy </w:t>
      </w:r>
      <w:r>
        <w:t>- zajištění školních autobusů</w:t>
      </w:r>
    </w:p>
    <w:p w:rsidR="006C23D3" w:rsidRDefault="00F8476D" w:rsidP="00C7098D">
      <w:pPr>
        <w:pStyle w:val="Odstavecseseznamem"/>
        <w:autoSpaceDE w:val="0"/>
        <w:autoSpaceDN w:val="0"/>
        <w:adjustRightInd w:val="0"/>
      </w:pPr>
      <w:r>
        <w:t>obecní taxy, nízkokapacitní vozy apod.</w:t>
      </w:r>
    </w:p>
    <w:p w:rsidR="00551ECE" w:rsidRDefault="00551ECE" w:rsidP="00551ECE">
      <w:pPr>
        <w:pStyle w:val="Odstavecseseznamem"/>
        <w:autoSpaceDE w:val="0"/>
        <w:autoSpaceDN w:val="0"/>
        <w:adjustRightInd w:val="0"/>
      </w:pPr>
      <w:r>
        <w:t>Zajištění vhodných spojů k sociálním a zdravotnickým službách z hlediska potřebnosti, času a nákladů pro uživatele</w:t>
      </w:r>
    </w:p>
    <w:p w:rsidR="00090F78" w:rsidRDefault="00090F78" w:rsidP="00551ECE">
      <w:pPr>
        <w:pStyle w:val="Odstavecseseznamem"/>
        <w:autoSpaceDE w:val="0"/>
        <w:autoSpaceDN w:val="0"/>
        <w:adjustRightInd w:val="0"/>
      </w:pPr>
      <w:r>
        <w:t>Zajištění vhodně provázaných spojů dopravy dětí do a ze škol</w:t>
      </w:r>
    </w:p>
    <w:p w:rsidR="00565EB5" w:rsidRDefault="00565EB5" w:rsidP="00316B6A">
      <w:pPr>
        <w:pStyle w:val="Odstavecseseznamem"/>
        <w:autoSpaceDE w:val="0"/>
        <w:autoSpaceDN w:val="0"/>
        <w:adjustRightInd w:val="0"/>
      </w:pPr>
      <w:r>
        <w:t>Budování moderních zastávek veřejné dopravy</w:t>
      </w:r>
    </w:p>
    <w:p w:rsidR="00316B6A" w:rsidRDefault="00316B6A" w:rsidP="00316B6A">
      <w:pPr>
        <w:pStyle w:val="Odstavecseseznamem"/>
        <w:autoSpaceDE w:val="0"/>
        <w:autoSpaceDN w:val="0"/>
        <w:adjustRightInd w:val="0"/>
      </w:pPr>
      <w:r>
        <w:t>Zajištění dostatečného množství spojů veřejné dopravy dle potřeb obyvatel regionu</w:t>
      </w:r>
    </w:p>
    <w:p w:rsidR="006C23D3" w:rsidRDefault="0094708E" w:rsidP="006C23D3">
      <w:pPr>
        <w:pStyle w:val="Odstavecseseznamem"/>
        <w:numPr>
          <w:ilvl w:val="2"/>
          <w:numId w:val="7"/>
        </w:numPr>
        <w:autoSpaceDE w:val="0"/>
        <w:autoSpaceDN w:val="0"/>
        <w:adjustRightInd w:val="0"/>
      </w:pPr>
      <w:r>
        <w:t>Prodloužení d</w:t>
      </w:r>
      <w:r w:rsidRPr="007D3B2C">
        <w:t xml:space="preserve">álnice </w:t>
      </w:r>
      <w:r>
        <w:t xml:space="preserve">D11 </w:t>
      </w:r>
      <w:r w:rsidRPr="007D3B2C">
        <w:t>alespoň do Jaroměře</w:t>
      </w:r>
      <w:r>
        <w:t xml:space="preserve">, </w:t>
      </w:r>
      <w:r w:rsidRPr="007D3B2C">
        <w:t>vybudován</w:t>
      </w:r>
      <w:r>
        <w:t xml:space="preserve">í </w:t>
      </w:r>
      <w:r w:rsidRPr="007D3B2C">
        <w:t>obchvat</w:t>
      </w:r>
      <w:r>
        <w:t>u</w:t>
      </w:r>
      <w:r w:rsidRPr="007D3B2C">
        <w:t xml:space="preserve"> obcí</w:t>
      </w:r>
      <w:r w:rsidR="00316B6A">
        <w:t xml:space="preserve">, rekonstrukce, budování a propojení cest v regionu pro nemotorovou dopravou – stezky pro pěší, </w:t>
      </w:r>
      <w:proofErr w:type="spellStart"/>
      <w:r w:rsidR="00316B6A">
        <w:t>cyklo</w:t>
      </w:r>
      <w:proofErr w:type="spellEnd"/>
      <w:r w:rsidR="00316B6A">
        <w:t>, koně ad. druhy dopravy s návazností na motorovou dopravu</w:t>
      </w:r>
    </w:p>
    <w:p w:rsidR="004A020B" w:rsidRDefault="004A020B" w:rsidP="004A020B">
      <w:pPr>
        <w:pStyle w:val="Odstavecseseznamem"/>
        <w:autoSpaceDE w:val="0"/>
        <w:autoSpaceDN w:val="0"/>
        <w:adjustRightInd w:val="0"/>
      </w:pPr>
    </w:p>
    <w:p w:rsidR="00EF0C30" w:rsidRDefault="00433D4A" w:rsidP="0093200E">
      <w:pPr>
        <w:numPr>
          <w:ilvl w:val="1"/>
          <w:numId w:val="7"/>
        </w:numPr>
        <w:autoSpaceDE w:val="0"/>
        <w:autoSpaceDN w:val="0"/>
        <w:adjustRightInd w:val="0"/>
        <w:spacing w:before="480" w:after="12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Infrastruktura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618"/>
        <w:gridCol w:w="1876"/>
      </w:tblGrid>
      <w:tr w:rsidR="00EF0C30" w:rsidTr="00C36F15">
        <w:tc>
          <w:tcPr>
            <w:tcW w:w="4970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Specifické cíle</w:t>
            </w:r>
          </w:p>
        </w:tc>
        <w:tc>
          <w:tcPr>
            <w:tcW w:w="2618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876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E64E34" w:rsidTr="00C36F15">
        <w:tc>
          <w:tcPr>
            <w:tcW w:w="4970" w:type="dxa"/>
          </w:tcPr>
          <w:p w:rsidR="00E64E34" w:rsidRDefault="00E64E34" w:rsidP="00E64E34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  <w:r>
              <w:t>Rekonstruovat doplnit infrastrukturu ve stávající zástavbě měst a obcí regionu</w:t>
            </w:r>
          </w:p>
        </w:tc>
        <w:tc>
          <w:tcPr>
            <w:tcW w:w="2618" w:type="dxa"/>
          </w:tcPr>
          <w:p w:rsidR="00E64E34" w:rsidRPr="00E64E34" w:rsidRDefault="00E64E34" w:rsidP="00E64E34">
            <w:pPr>
              <w:rPr>
                <w:szCs w:val="20"/>
              </w:rPr>
            </w:pPr>
            <w:r>
              <w:rPr>
                <w:szCs w:val="20"/>
              </w:rPr>
              <w:t xml:space="preserve">I-4.2.1.1. </w:t>
            </w:r>
            <w:r w:rsidRPr="00E64E34">
              <w:rPr>
                <w:szCs w:val="20"/>
              </w:rPr>
              <w:t>Počet projektů zaměřených na modernizaci infrastruktury ve stávající zástavbě měst a obcí regionu</w:t>
            </w:r>
          </w:p>
        </w:tc>
        <w:tc>
          <w:tcPr>
            <w:tcW w:w="1876" w:type="dxa"/>
          </w:tcPr>
          <w:p w:rsidR="00E64E34" w:rsidRPr="00A9019A" w:rsidRDefault="00E64E34" w:rsidP="00E64E34">
            <w:pPr>
              <w:rPr>
                <w:szCs w:val="20"/>
              </w:rPr>
            </w:pPr>
            <w:r>
              <w:rPr>
                <w:szCs w:val="20"/>
              </w:rPr>
              <w:t xml:space="preserve">PO-4.2.1.1. </w:t>
            </w:r>
            <w:r w:rsidRPr="00D92C11">
              <w:t>Evidence realizátorů projektů</w:t>
            </w:r>
          </w:p>
        </w:tc>
      </w:tr>
      <w:tr w:rsidR="00E64E34" w:rsidTr="007249F3">
        <w:tc>
          <w:tcPr>
            <w:tcW w:w="4970" w:type="dxa"/>
          </w:tcPr>
          <w:p w:rsidR="00E64E34" w:rsidRDefault="00E64E34" w:rsidP="00E64E34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  <w:r>
              <w:t>Vybudovat infrastrukturu v rozvojových plochách měst a obcí regionu</w:t>
            </w:r>
          </w:p>
        </w:tc>
        <w:tc>
          <w:tcPr>
            <w:tcW w:w="2618" w:type="dxa"/>
          </w:tcPr>
          <w:p w:rsidR="00E64E34" w:rsidRPr="00E64E34" w:rsidRDefault="00E64E34" w:rsidP="00E64E34">
            <w:pPr>
              <w:rPr>
                <w:szCs w:val="20"/>
              </w:rPr>
            </w:pPr>
            <w:r>
              <w:rPr>
                <w:szCs w:val="20"/>
              </w:rPr>
              <w:t xml:space="preserve">I-4.2.2.1. </w:t>
            </w:r>
            <w:r w:rsidRPr="00E64E34">
              <w:rPr>
                <w:szCs w:val="20"/>
              </w:rPr>
              <w:t>Počet projektů zaměřených na modernizaci infrastruktury v rozvojových plochách měst a obcí regionu</w:t>
            </w:r>
          </w:p>
        </w:tc>
        <w:tc>
          <w:tcPr>
            <w:tcW w:w="1876" w:type="dxa"/>
          </w:tcPr>
          <w:p w:rsidR="00E64E34" w:rsidRPr="00A9019A" w:rsidRDefault="00E64E34" w:rsidP="00E64E34">
            <w:pPr>
              <w:rPr>
                <w:szCs w:val="20"/>
              </w:rPr>
            </w:pPr>
            <w:r>
              <w:rPr>
                <w:szCs w:val="20"/>
              </w:rPr>
              <w:t xml:space="preserve">PO-4.2.2.1. </w:t>
            </w:r>
            <w:r w:rsidRPr="00D92C11">
              <w:t>Evidence realizátorů projektů</w:t>
            </w:r>
          </w:p>
        </w:tc>
      </w:tr>
      <w:tr w:rsidR="004A4E88" w:rsidTr="00C36F15">
        <w:tc>
          <w:tcPr>
            <w:tcW w:w="4970" w:type="dxa"/>
            <w:vMerge w:val="restart"/>
          </w:tcPr>
          <w:p w:rsidR="004A4E88" w:rsidRPr="00F75FEC" w:rsidRDefault="004A4E88" w:rsidP="00E64E34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  <w:r>
              <w:t>Rekonstruovat a rozšiřovat infrastrukturu pro veřejné osvětlení ekonomicky a ekologicky úspornými typy svítilen</w:t>
            </w:r>
          </w:p>
        </w:tc>
        <w:tc>
          <w:tcPr>
            <w:tcW w:w="2618" w:type="dxa"/>
          </w:tcPr>
          <w:p w:rsidR="004A4E88" w:rsidRPr="004A4E88" w:rsidRDefault="004A4E88" w:rsidP="00E64E34">
            <w:pPr>
              <w:rPr>
                <w:szCs w:val="20"/>
              </w:rPr>
            </w:pPr>
            <w:r w:rsidRPr="004A4E88">
              <w:rPr>
                <w:szCs w:val="20"/>
              </w:rPr>
              <w:t>I-4.2.3.1. Počet obcí s nevyhovujícím typem osvětlení</w:t>
            </w:r>
          </w:p>
        </w:tc>
        <w:tc>
          <w:tcPr>
            <w:tcW w:w="1876" w:type="dxa"/>
          </w:tcPr>
          <w:p w:rsidR="004A4E88" w:rsidRPr="004A4E88" w:rsidRDefault="004A4E88" w:rsidP="00E64E34">
            <w:r w:rsidRPr="004A4E88">
              <w:rPr>
                <w:szCs w:val="20"/>
              </w:rPr>
              <w:t xml:space="preserve">PO-4.2.3.1. </w:t>
            </w:r>
            <w:r w:rsidRPr="004A4E88">
              <w:t>Vlastní šetření</w:t>
            </w:r>
          </w:p>
        </w:tc>
      </w:tr>
      <w:tr w:rsidR="004A4E88" w:rsidTr="00C36F15">
        <w:tc>
          <w:tcPr>
            <w:tcW w:w="4970" w:type="dxa"/>
            <w:vMerge/>
          </w:tcPr>
          <w:p w:rsidR="004A4E88" w:rsidRDefault="004A4E88" w:rsidP="00E64E34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4A4E88" w:rsidRPr="004A4E88" w:rsidRDefault="004A4E88" w:rsidP="00E64E34">
            <w:pPr>
              <w:rPr>
                <w:szCs w:val="20"/>
              </w:rPr>
            </w:pPr>
            <w:r w:rsidRPr="004A4E88">
              <w:rPr>
                <w:szCs w:val="20"/>
              </w:rPr>
              <w:t>I-4.2.3.2</w:t>
            </w:r>
            <w:r w:rsidRPr="004A4E88">
              <w:rPr>
                <w:szCs w:val="20"/>
              </w:rPr>
              <w:t>.</w:t>
            </w:r>
            <w:r w:rsidRPr="004A4E88">
              <w:rPr>
                <w:szCs w:val="20"/>
              </w:rPr>
              <w:t xml:space="preserve"> </w:t>
            </w:r>
            <w:r w:rsidRPr="004A4E88">
              <w:t>Počet projektů na modernizaci veřejného osvětlení</w:t>
            </w:r>
          </w:p>
        </w:tc>
        <w:tc>
          <w:tcPr>
            <w:tcW w:w="1876" w:type="dxa"/>
          </w:tcPr>
          <w:p w:rsidR="004A4E88" w:rsidRPr="004A4E88" w:rsidRDefault="004A4E88" w:rsidP="00E64E34">
            <w:pPr>
              <w:rPr>
                <w:szCs w:val="20"/>
              </w:rPr>
            </w:pPr>
            <w:r w:rsidRPr="004A4E88">
              <w:rPr>
                <w:szCs w:val="20"/>
              </w:rPr>
              <w:t>PO-4.2.3.2</w:t>
            </w:r>
            <w:r w:rsidRPr="004A4E88">
              <w:rPr>
                <w:szCs w:val="20"/>
              </w:rPr>
              <w:t>.</w:t>
            </w:r>
            <w:r w:rsidRPr="004A4E88">
              <w:rPr>
                <w:szCs w:val="20"/>
              </w:rPr>
              <w:t xml:space="preserve"> </w:t>
            </w:r>
            <w:r w:rsidRPr="004A4E88">
              <w:t>Evidence obcí</w:t>
            </w:r>
          </w:p>
        </w:tc>
      </w:tr>
      <w:tr w:rsidR="00E64E34" w:rsidTr="00C36F15">
        <w:tc>
          <w:tcPr>
            <w:tcW w:w="4970" w:type="dxa"/>
          </w:tcPr>
          <w:p w:rsidR="00E64E34" w:rsidRDefault="00E64E34" w:rsidP="00E64E34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  <w:r>
              <w:t>Zajistit dostatečně kapacitní připojení k internetu ve všech částech regionu</w:t>
            </w:r>
          </w:p>
        </w:tc>
        <w:tc>
          <w:tcPr>
            <w:tcW w:w="2618" w:type="dxa"/>
          </w:tcPr>
          <w:p w:rsidR="00E64E34" w:rsidRPr="00E64E34" w:rsidRDefault="00E64E34" w:rsidP="00E64E34">
            <w:pPr>
              <w:rPr>
                <w:szCs w:val="20"/>
              </w:rPr>
            </w:pPr>
            <w:r>
              <w:rPr>
                <w:szCs w:val="20"/>
              </w:rPr>
              <w:t xml:space="preserve">I-4.2.4.1. </w:t>
            </w:r>
            <w:r w:rsidRPr="00E64E34">
              <w:rPr>
                <w:szCs w:val="20"/>
              </w:rPr>
              <w:t>Podíl domácností připojených na internet</w:t>
            </w:r>
          </w:p>
        </w:tc>
        <w:tc>
          <w:tcPr>
            <w:tcW w:w="1876" w:type="dxa"/>
          </w:tcPr>
          <w:p w:rsidR="00E64E34" w:rsidRPr="00A9019A" w:rsidRDefault="00E64E34" w:rsidP="00E64E34">
            <w:pPr>
              <w:rPr>
                <w:szCs w:val="20"/>
              </w:rPr>
            </w:pPr>
            <w:r>
              <w:rPr>
                <w:szCs w:val="20"/>
              </w:rPr>
              <w:t>PO-4.2.4.1. Vlastní šetření, SLDB (2021)</w:t>
            </w:r>
          </w:p>
        </w:tc>
      </w:tr>
    </w:tbl>
    <w:p w:rsidR="00227BBC" w:rsidRDefault="00227BBC" w:rsidP="00227BBC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Opatření:</w:t>
      </w:r>
    </w:p>
    <w:p w:rsidR="00117A3B" w:rsidRDefault="00117A3B" w:rsidP="00227BBC">
      <w:pPr>
        <w:pStyle w:val="Odstavecseseznamem"/>
        <w:numPr>
          <w:ilvl w:val="2"/>
          <w:numId w:val="8"/>
        </w:numPr>
        <w:autoSpaceDE w:val="0"/>
        <w:autoSpaceDN w:val="0"/>
        <w:adjustRightInd w:val="0"/>
      </w:pPr>
      <w:r>
        <w:t xml:space="preserve">Rekonstrukce a budování kanalizací, </w:t>
      </w:r>
    </w:p>
    <w:p w:rsidR="00227BBC" w:rsidRDefault="00117A3B" w:rsidP="00117A3B">
      <w:pPr>
        <w:pStyle w:val="Odstavecseseznamem"/>
        <w:autoSpaceDE w:val="0"/>
        <w:autoSpaceDN w:val="0"/>
        <w:adjustRightInd w:val="0"/>
      </w:pPr>
      <w:r>
        <w:t xml:space="preserve">Oddělení splaškových a dešťových vod, </w:t>
      </w:r>
    </w:p>
    <w:p w:rsidR="005509D8" w:rsidRDefault="00565EB5" w:rsidP="00117A3B">
      <w:pPr>
        <w:pStyle w:val="Odstavecseseznamem"/>
        <w:autoSpaceDE w:val="0"/>
        <w:autoSpaceDN w:val="0"/>
        <w:adjustRightInd w:val="0"/>
      </w:pPr>
      <w:r>
        <w:t xml:space="preserve">Rekonstrukce </w:t>
      </w:r>
      <w:r w:rsidR="00117A3B">
        <w:t xml:space="preserve">a budování </w:t>
      </w:r>
      <w:r>
        <w:t>vodovodních sítí</w:t>
      </w:r>
    </w:p>
    <w:p w:rsidR="005509D8" w:rsidRDefault="00565EB5" w:rsidP="00227BBC">
      <w:pPr>
        <w:pStyle w:val="Odstavecseseznamem"/>
        <w:numPr>
          <w:ilvl w:val="2"/>
          <w:numId w:val="8"/>
        </w:numPr>
        <w:autoSpaceDE w:val="0"/>
        <w:autoSpaceDN w:val="0"/>
        <w:adjustRightInd w:val="0"/>
      </w:pPr>
      <w:r>
        <w:t>Zasíťování pozemků</w:t>
      </w:r>
    </w:p>
    <w:p w:rsidR="005509D8" w:rsidRDefault="00565EB5" w:rsidP="00227BBC">
      <w:pPr>
        <w:pStyle w:val="Odstavecseseznamem"/>
        <w:numPr>
          <w:ilvl w:val="2"/>
          <w:numId w:val="8"/>
        </w:numPr>
        <w:autoSpaceDE w:val="0"/>
        <w:autoSpaceDN w:val="0"/>
        <w:adjustRightInd w:val="0"/>
      </w:pPr>
      <w:r>
        <w:t>Rekonstrukce a rozšiřování infrastruktury pro veřejné osvětlení, využití ekonomicky a ekologicky úspornými typů svítilen</w:t>
      </w:r>
    </w:p>
    <w:p w:rsidR="005509D8" w:rsidRDefault="00565EB5" w:rsidP="00227BBC">
      <w:pPr>
        <w:pStyle w:val="Odstavecseseznamem"/>
        <w:numPr>
          <w:ilvl w:val="2"/>
          <w:numId w:val="8"/>
        </w:numPr>
        <w:autoSpaceDE w:val="0"/>
        <w:autoSpaceDN w:val="0"/>
        <w:adjustRightInd w:val="0"/>
      </w:pPr>
      <w:r>
        <w:t>Zabezpečení dostatečně kapacitních sítí</w:t>
      </w:r>
    </w:p>
    <w:p w:rsidR="00EF0C30" w:rsidRDefault="00433D4A" w:rsidP="00227BBC">
      <w:pPr>
        <w:numPr>
          <w:ilvl w:val="1"/>
          <w:numId w:val="8"/>
        </w:numPr>
        <w:autoSpaceDE w:val="0"/>
        <w:autoSpaceDN w:val="0"/>
        <w:adjustRightInd w:val="0"/>
        <w:spacing w:before="480" w:after="12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Výstavba a bydlení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618"/>
        <w:gridCol w:w="1876"/>
      </w:tblGrid>
      <w:tr w:rsidR="00EF0C30" w:rsidTr="00C36F15">
        <w:tc>
          <w:tcPr>
            <w:tcW w:w="4970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Specifické cíle</w:t>
            </w:r>
          </w:p>
        </w:tc>
        <w:tc>
          <w:tcPr>
            <w:tcW w:w="2618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876" w:type="dxa"/>
          </w:tcPr>
          <w:p w:rsidR="00EF0C30" w:rsidRDefault="00EF0C30" w:rsidP="00C36F1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4A4E88" w:rsidTr="00C36F15">
        <w:tc>
          <w:tcPr>
            <w:tcW w:w="4970" w:type="dxa"/>
            <w:vMerge w:val="restart"/>
          </w:tcPr>
          <w:p w:rsidR="004A4E88" w:rsidRPr="00935779" w:rsidRDefault="004A4E88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Zvýšit využívání starých objektů ve městech a obcích</w:t>
            </w:r>
          </w:p>
        </w:tc>
        <w:tc>
          <w:tcPr>
            <w:tcW w:w="2618" w:type="dxa"/>
          </w:tcPr>
          <w:p w:rsidR="004A4E88" w:rsidRDefault="004A4E88" w:rsidP="00183A9D">
            <w:pPr>
              <w:rPr>
                <w:szCs w:val="20"/>
              </w:rPr>
            </w:pPr>
            <w:r>
              <w:rPr>
                <w:szCs w:val="20"/>
              </w:rPr>
              <w:t xml:space="preserve">I-4.3.1.1. </w:t>
            </w:r>
            <w:r w:rsidRPr="00E5263A">
              <w:rPr>
                <w:szCs w:val="20"/>
              </w:rPr>
              <w:t xml:space="preserve">Počet objektů a ploch </w:t>
            </w:r>
            <w:proofErr w:type="spellStart"/>
            <w:r w:rsidRPr="00E5263A">
              <w:rPr>
                <w:szCs w:val="20"/>
              </w:rPr>
              <w:t>brownfields</w:t>
            </w:r>
            <w:proofErr w:type="spellEnd"/>
          </w:p>
        </w:tc>
        <w:tc>
          <w:tcPr>
            <w:tcW w:w="1876" w:type="dxa"/>
          </w:tcPr>
          <w:p w:rsidR="004A4E88" w:rsidRPr="00A9019A" w:rsidRDefault="004A4E88" w:rsidP="00183A9D">
            <w:pPr>
              <w:rPr>
                <w:szCs w:val="20"/>
              </w:rPr>
            </w:pPr>
            <w:r>
              <w:rPr>
                <w:szCs w:val="20"/>
              </w:rPr>
              <w:t xml:space="preserve">PO-4.3.1.1. </w:t>
            </w:r>
            <w:r w:rsidRPr="00E5263A">
              <w:rPr>
                <w:szCs w:val="20"/>
              </w:rPr>
              <w:t>Vlastní šetření</w:t>
            </w:r>
          </w:p>
        </w:tc>
      </w:tr>
      <w:tr w:rsidR="004A4E88" w:rsidTr="00C36F15">
        <w:tc>
          <w:tcPr>
            <w:tcW w:w="4970" w:type="dxa"/>
            <w:vMerge/>
          </w:tcPr>
          <w:p w:rsidR="004A4E88" w:rsidRDefault="004A4E88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4A4E88" w:rsidRPr="00930F79" w:rsidRDefault="00930F79" w:rsidP="00183A9D">
            <w:pPr>
              <w:rPr>
                <w:szCs w:val="20"/>
              </w:rPr>
            </w:pPr>
            <w:r w:rsidRPr="00930F79">
              <w:rPr>
                <w:szCs w:val="20"/>
              </w:rPr>
              <w:t>I-4.3.1.2</w:t>
            </w:r>
            <w:r w:rsidRPr="00930F79">
              <w:rPr>
                <w:szCs w:val="20"/>
              </w:rPr>
              <w:t>.</w:t>
            </w:r>
            <w:r w:rsidRPr="00930F79">
              <w:rPr>
                <w:szCs w:val="20"/>
              </w:rPr>
              <w:t xml:space="preserve"> </w:t>
            </w:r>
            <w:r>
              <w:rPr>
                <w:szCs w:val="20"/>
              </w:rPr>
              <w:t>Počet regenerovaných ploch a </w:t>
            </w:r>
            <w:r w:rsidRPr="00930F79">
              <w:rPr>
                <w:szCs w:val="20"/>
              </w:rPr>
              <w:t>objektů</w:t>
            </w:r>
          </w:p>
        </w:tc>
        <w:tc>
          <w:tcPr>
            <w:tcW w:w="1876" w:type="dxa"/>
          </w:tcPr>
          <w:p w:rsidR="004A4E88" w:rsidRPr="00930F79" w:rsidRDefault="00930F79" w:rsidP="00183A9D">
            <w:pPr>
              <w:rPr>
                <w:szCs w:val="20"/>
              </w:rPr>
            </w:pPr>
            <w:r w:rsidRPr="00930F79">
              <w:rPr>
                <w:szCs w:val="20"/>
              </w:rPr>
              <w:t>PO-4.3.1.2</w:t>
            </w:r>
            <w:r w:rsidRPr="00930F79">
              <w:rPr>
                <w:szCs w:val="20"/>
              </w:rPr>
              <w:t>.</w:t>
            </w:r>
            <w:r w:rsidRPr="00930F79">
              <w:rPr>
                <w:szCs w:val="20"/>
              </w:rPr>
              <w:t xml:space="preserve"> </w:t>
            </w:r>
            <w:r>
              <w:rPr>
                <w:szCs w:val="20"/>
              </w:rPr>
              <w:t>Evidence obcí a </w:t>
            </w:r>
            <w:r w:rsidRPr="00930F79">
              <w:rPr>
                <w:szCs w:val="20"/>
              </w:rPr>
              <w:t>majitelů objektů</w:t>
            </w:r>
          </w:p>
        </w:tc>
      </w:tr>
      <w:tr w:rsidR="00183A9D" w:rsidTr="00C36F15">
        <w:tc>
          <w:tcPr>
            <w:tcW w:w="4970" w:type="dxa"/>
          </w:tcPr>
          <w:p w:rsidR="00183A9D" w:rsidRDefault="00183A9D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Omezovat betonové a asfaltové plochy, preferovat opatření vedoucí k ochraně, zachování a posílení podzemních zdrojů pitné vody</w:t>
            </w:r>
          </w:p>
        </w:tc>
        <w:tc>
          <w:tcPr>
            <w:tcW w:w="2618" w:type="dxa"/>
          </w:tcPr>
          <w:p w:rsidR="00183A9D" w:rsidRDefault="00183A9D" w:rsidP="00183A9D">
            <w:pPr>
              <w:rPr>
                <w:szCs w:val="20"/>
              </w:rPr>
            </w:pPr>
            <w:r>
              <w:rPr>
                <w:szCs w:val="20"/>
              </w:rPr>
              <w:t xml:space="preserve">I-4.3.2.1. </w:t>
            </w:r>
            <w:r w:rsidRPr="00E5263A">
              <w:rPr>
                <w:szCs w:val="20"/>
              </w:rPr>
              <w:t>Podíl zastavěného území</w:t>
            </w:r>
          </w:p>
        </w:tc>
        <w:tc>
          <w:tcPr>
            <w:tcW w:w="1876" w:type="dxa"/>
          </w:tcPr>
          <w:p w:rsidR="00183A9D" w:rsidRPr="00A9019A" w:rsidRDefault="00183A9D" w:rsidP="00183A9D">
            <w:pPr>
              <w:rPr>
                <w:szCs w:val="20"/>
              </w:rPr>
            </w:pPr>
            <w:r>
              <w:rPr>
                <w:szCs w:val="20"/>
              </w:rPr>
              <w:t xml:space="preserve">PO-4.3.2.1. </w:t>
            </w:r>
            <w:r w:rsidRPr="00854CF9">
              <w:t>ČŮZK</w:t>
            </w:r>
          </w:p>
        </w:tc>
      </w:tr>
      <w:tr w:rsidR="00930F79" w:rsidTr="00C36F15">
        <w:tc>
          <w:tcPr>
            <w:tcW w:w="4970" w:type="dxa"/>
            <w:vMerge w:val="restart"/>
          </w:tcPr>
          <w:p w:rsidR="00930F79" w:rsidRDefault="00930F79" w:rsidP="00F942FF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Snížit energetickou náročnost budov a provozů</w:t>
            </w:r>
          </w:p>
        </w:tc>
        <w:tc>
          <w:tcPr>
            <w:tcW w:w="2618" w:type="dxa"/>
          </w:tcPr>
          <w:p w:rsidR="00930F79" w:rsidRPr="00AF2C8C" w:rsidRDefault="00930F79" w:rsidP="00183A9D">
            <w:pPr>
              <w:rPr>
                <w:szCs w:val="20"/>
              </w:rPr>
            </w:pPr>
            <w:r>
              <w:rPr>
                <w:szCs w:val="20"/>
              </w:rPr>
              <w:t xml:space="preserve">I-4.3.3.1. </w:t>
            </w:r>
            <w:r w:rsidRPr="00AF2C8C">
              <w:rPr>
                <w:szCs w:val="20"/>
              </w:rPr>
              <w:t>Spotřeba energií ve veřejných budovách a ve vybraných provozech a podnicích</w:t>
            </w:r>
          </w:p>
        </w:tc>
        <w:tc>
          <w:tcPr>
            <w:tcW w:w="1876" w:type="dxa"/>
          </w:tcPr>
          <w:p w:rsidR="00930F79" w:rsidRPr="00AF2C8C" w:rsidRDefault="00930F79" w:rsidP="00183A9D">
            <w:pPr>
              <w:rPr>
                <w:szCs w:val="20"/>
              </w:rPr>
            </w:pPr>
            <w:r>
              <w:rPr>
                <w:szCs w:val="20"/>
              </w:rPr>
              <w:t xml:space="preserve">PO-4.3.3.1. </w:t>
            </w:r>
            <w:r w:rsidRPr="00AF2C8C">
              <w:t>Evidence Obcí</w:t>
            </w:r>
          </w:p>
        </w:tc>
      </w:tr>
      <w:tr w:rsidR="00930F79" w:rsidTr="00C36F15">
        <w:tc>
          <w:tcPr>
            <w:tcW w:w="4970" w:type="dxa"/>
            <w:vMerge/>
          </w:tcPr>
          <w:p w:rsidR="00930F79" w:rsidRDefault="00930F79" w:rsidP="00F942FF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30F79" w:rsidRPr="00930F79" w:rsidRDefault="00930F79" w:rsidP="00183A9D">
            <w:pPr>
              <w:rPr>
                <w:szCs w:val="20"/>
              </w:rPr>
            </w:pPr>
            <w:r w:rsidRPr="00930F79">
              <w:rPr>
                <w:szCs w:val="20"/>
              </w:rPr>
              <w:t>I-4.3.3.2</w:t>
            </w:r>
            <w:r w:rsidRPr="00930F79">
              <w:rPr>
                <w:szCs w:val="20"/>
              </w:rPr>
              <w:t>.</w:t>
            </w:r>
            <w:r w:rsidRPr="00930F79">
              <w:rPr>
                <w:szCs w:val="20"/>
              </w:rPr>
              <w:t xml:space="preserve"> </w:t>
            </w:r>
            <w:r w:rsidRPr="00930F79">
              <w:rPr>
                <w:szCs w:val="20"/>
              </w:rPr>
              <w:t>Počet podpořených projektů na snížení energetické náročnosti</w:t>
            </w:r>
          </w:p>
        </w:tc>
        <w:tc>
          <w:tcPr>
            <w:tcW w:w="1876" w:type="dxa"/>
          </w:tcPr>
          <w:p w:rsidR="00930F79" w:rsidRPr="00930F79" w:rsidRDefault="00930F79" w:rsidP="00930F79">
            <w:pPr>
              <w:rPr>
                <w:szCs w:val="20"/>
              </w:rPr>
            </w:pPr>
            <w:r w:rsidRPr="00930F79">
              <w:rPr>
                <w:szCs w:val="20"/>
              </w:rPr>
              <w:t>PO-4.3.3.2</w:t>
            </w:r>
            <w:r w:rsidRPr="00930F79">
              <w:rPr>
                <w:szCs w:val="20"/>
              </w:rPr>
              <w:t>.</w:t>
            </w:r>
            <w:r w:rsidRPr="00930F79">
              <w:rPr>
                <w:szCs w:val="20"/>
              </w:rPr>
              <w:t xml:space="preserve"> </w:t>
            </w:r>
            <w:r w:rsidRPr="00930F79">
              <w:t>Evidence MAS a</w:t>
            </w:r>
            <w:r w:rsidRPr="00930F79">
              <w:t> </w:t>
            </w:r>
            <w:r w:rsidRPr="00930F79">
              <w:t>poskytovatelů dotací</w:t>
            </w:r>
          </w:p>
        </w:tc>
      </w:tr>
      <w:tr w:rsidR="00183A9D" w:rsidTr="00C36F15">
        <w:tc>
          <w:tcPr>
            <w:tcW w:w="4970" w:type="dxa"/>
          </w:tcPr>
          <w:p w:rsidR="00183A9D" w:rsidRDefault="00183A9D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Parcelaci pro bydlení provádět s ohledem na maximálně možné využití pasivních solárních zisků za účelem snížení energetické náročnosti budov</w:t>
            </w:r>
          </w:p>
        </w:tc>
        <w:tc>
          <w:tcPr>
            <w:tcW w:w="2618" w:type="dxa"/>
          </w:tcPr>
          <w:p w:rsidR="00183A9D" w:rsidRPr="004800CF" w:rsidRDefault="00183A9D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I-4.3.4.1. </w:t>
            </w:r>
            <w:r w:rsidRPr="00C327FB">
              <w:rPr>
                <w:szCs w:val="20"/>
              </w:rPr>
              <w:t>Podíl nově vytyčených pozemků pro výstavbu</w:t>
            </w:r>
            <w:r>
              <w:rPr>
                <w:szCs w:val="20"/>
              </w:rPr>
              <w:t xml:space="preserve"> provedených s </w:t>
            </w:r>
            <w:r w:rsidRPr="00C327FB">
              <w:t>ohledem na maximálně možné využití pasivních solárních zisků</w:t>
            </w:r>
          </w:p>
        </w:tc>
        <w:tc>
          <w:tcPr>
            <w:tcW w:w="1876" w:type="dxa"/>
          </w:tcPr>
          <w:p w:rsidR="00183A9D" w:rsidRPr="00A9019A" w:rsidRDefault="00183A9D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>PO-4.3.4.1. Stavební úřady</w:t>
            </w:r>
          </w:p>
        </w:tc>
      </w:tr>
      <w:tr w:rsidR="00930F79" w:rsidTr="00C36F15">
        <w:tc>
          <w:tcPr>
            <w:tcW w:w="4970" w:type="dxa"/>
            <w:vMerge w:val="restart"/>
          </w:tcPr>
          <w:p w:rsidR="00930F79" w:rsidRDefault="00930F79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Zajistit výstavbu bytů pro vybrané cílové skupiny – pro mladé rodiny, pro seniory, pro pedagogy, začínající podnikatele, sociálně slabší občany ad.</w:t>
            </w:r>
          </w:p>
        </w:tc>
        <w:tc>
          <w:tcPr>
            <w:tcW w:w="2618" w:type="dxa"/>
          </w:tcPr>
          <w:p w:rsidR="00930F79" w:rsidRDefault="00930F79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I-4.3.5.1. </w:t>
            </w:r>
            <w:r w:rsidRPr="009D385C">
              <w:rPr>
                <w:szCs w:val="20"/>
              </w:rPr>
              <w:t>Počet startovacích bytů</w:t>
            </w:r>
          </w:p>
        </w:tc>
        <w:tc>
          <w:tcPr>
            <w:tcW w:w="1876" w:type="dxa"/>
          </w:tcPr>
          <w:p w:rsidR="00930F79" w:rsidRPr="00A9019A" w:rsidRDefault="00930F79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PO-4.3.5.1. </w:t>
            </w:r>
            <w:r>
              <w:t>Evidence obcí a </w:t>
            </w:r>
            <w:bookmarkStart w:id="16" w:name="_GoBack"/>
            <w:bookmarkEnd w:id="16"/>
            <w:r w:rsidRPr="00454EA8">
              <w:t>stavebních úřadů</w:t>
            </w:r>
          </w:p>
        </w:tc>
      </w:tr>
      <w:tr w:rsidR="00930F79" w:rsidTr="00C36F15">
        <w:tc>
          <w:tcPr>
            <w:tcW w:w="4970" w:type="dxa"/>
            <w:vMerge/>
          </w:tcPr>
          <w:p w:rsidR="00930F79" w:rsidRDefault="00930F79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2618" w:type="dxa"/>
          </w:tcPr>
          <w:p w:rsidR="00930F79" w:rsidRPr="00930F79" w:rsidRDefault="00930F79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30F79">
              <w:rPr>
                <w:szCs w:val="20"/>
              </w:rPr>
              <w:t>I-</w:t>
            </w:r>
            <w:r w:rsidRPr="00930F79">
              <w:rPr>
                <w:szCs w:val="20"/>
              </w:rPr>
              <w:t>4.3.5.2</w:t>
            </w:r>
            <w:r w:rsidRPr="00930F79">
              <w:rPr>
                <w:szCs w:val="20"/>
              </w:rPr>
              <w:t>.</w:t>
            </w:r>
            <w:r w:rsidRPr="00930F79">
              <w:rPr>
                <w:szCs w:val="20"/>
              </w:rPr>
              <w:t xml:space="preserve"> </w:t>
            </w:r>
            <w:r w:rsidRPr="00930F79">
              <w:rPr>
                <w:szCs w:val="20"/>
              </w:rPr>
              <w:t xml:space="preserve">Počet nových bytů pro další kategorie (senioři, </w:t>
            </w:r>
            <w:r w:rsidRPr="00930F79">
              <w:t>pedagogové, začínající podnikatelé, sociálně slabší občané)</w:t>
            </w:r>
          </w:p>
        </w:tc>
        <w:tc>
          <w:tcPr>
            <w:tcW w:w="1876" w:type="dxa"/>
          </w:tcPr>
          <w:p w:rsidR="00930F79" w:rsidRPr="00930F79" w:rsidRDefault="00930F79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 w:rsidRPr="00930F79">
              <w:rPr>
                <w:szCs w:val="20"/>
              </w:rPr>
              <w:t>PO</w:t>
            </w:r>
            <w:r w:rsidRPr="00930F79">
              <w:rPr>
                <w:szCs w:val="20"/>
              </w:rPr>
              <w:t>-</w:t>
            </w:r>
            <w:r w:rsidRPr="00930F79">
              <w:rPr>
                <w:szCs w:val="20"/>
              </w:rPr>
              <w:t>4.3.5.2</w:t>
            </w:r>
            <w:r w:rsidRPr="00930F79">
              <w:rPr>
                <w:szCs w:val="20"/>
              </w:rPr>
              <w:t>.</w:t>
            </w:r>
            <w:r w:rsidRPr="00930F79">
              <w:rPr>
                <w:szCs w:val="20"/>
              </w:rPr>
              <w:t xml:space="preserve"> </w:t>
            </w:r>
            <w:r>
              <w:t>Evidence obcí a </w:t>
            </w:r>
            <w:r w:rsidRPr="00930F79">
              <w:t>stavebních úřadů</w:t>
            </w:r>
          </w:p>
        </w:tc>
      </w:tr>
      <w:tr w:rsidR="00183A9D" w:rsidTr="00C36F15">
        <w:tc>
          <w:tcPr>
            <w:tcW w:w="4970" w:type="dxa"/>
          </w:tcPr>
          <w:p w:rsidR="00183A9D" w:rsidRDefault="00183A9D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 xml:space="preserve">Sdílet informace o možnosti výstavby </w:t>
            </w:r>
            <w:r>
              <w:lastRenderedPageBreak/>
              <w:t>a bydlení v rámci regionu</w:t>
            </w:r>
          </w:p>
        </w:tc>
        <w:tc>
          <w:tcPr>
            <w:tcW w:w="2618" w:type="dxa"/>
          </w:tcPr>
          <w:p w:rsidR="00183A9D" w:rsidRDefault="00183A9D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I-4.3.6.1. </w:t>
            </w:r>
            <w:r w:rsidRPr="00D40FE8">
              <w:rPr>
                <w:szCs w:val="20"/>
              </w:rPr>
              <w:t xml:space="preserve">Existující </w:t>
            </w:r>
            <w:r w:rsidRPr="00D40FE8">
              <w:rPr>
                <w:szCs w:val="20"/>
              </w:rPr>
              <w:lastRenderedPageBreak/>
              <w:t xml:space="preserve">systém </w:t>
            </w:r>
            <w:r>
              <w:rPr>
                <w:szCs w:val="20"/>
              </w:rPr>
              <w:t xml:space="preserve">sdílení </w:t>
            </w:r>
            <w:r>
              <w:t>informací o možnosti výstavby a bydlení</w:t>
            </w:r>
          </w:p>
        </w:tc>
        <w:tc>
          <w:tcPr>
            <w:tcW w:w="1876" w:type="dxa"/>
          </w:tcPr>
          <w:p w:rsidR="00183A9D" w:rsidRPr="00A9019A" w:rsidRDefault="00183A9D" w:rsidP="00183A9D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PO-4.3.6.1. </w:t>
            </w:r>
            <w:r w:rsidRPr="00D40FE8">
              <w:lastRenderedPageBreak/>
              <w:t>Evidence MAS</w:t>
            </w:r>
          </w:p>
        </w:tc>
      </w:tr>
      <w:tr w:rsidR="00183A9D" w:rsidTr="00C36F15">
        <w:tc>
          <w:tcPr>
            <w:tcW w:w="4970" w:type="dxa"/>
          </w:tcPr>
          <w:p w:rsidR="00183A9D" w:rsidRDefault="00183A9D" w:rsidP="00183A9D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lastRenderedPageBreak/>
              <w:t xml:space="preserve">Vytvářet a aktualizovat územně plánovací dokumentace </w:t>
            </w:r>
          </w:p>
        </w:tc>
        <w:tc>
          <w:tcPr>
            <w:tcW w:w="2618" w:type="dxa"/>
          </w:tcPr>
          <w:p w:rsidR="00183A9D" w:rsidRDefault="00183A9D" w:rsidP="00F942FF">
            <w:pPr>
              <w:pStyle w:val="Odstavecseseznamem"/>
              <w:autoSpaceDE w:val="0"/>
              <w:autoSpaceDN w:val="0"/>
              <w:adjustRightInd w:val="0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I-4.3.7.1. </w:t>
            </w:r>
            <w:r w:rsidR="00F942FF">
              <w:rPr>
                <w:szCs w:val="20"/>
              </w:rPr>
              <w:t>Počet obcí se zpracovanou a </w:t>
            </w:r>
            <w:r w:rsidRPr="003332BE">
              <w:rPr>
                <w:szCs w:val="20"/>
              </w:rPr>
              <w:t>schválenou</w:t>
            </w:r>
            <w:r w:rsidR="00F942FF">
              <w:rPr>
                <w:szCs w:val="20"/>
              </w:rPr>
              <w:t xml:space="preserve"> územně plánovací dokumentací k </w:t>
            </w:r>
            <w:r w:rsidRPr="003332BE">
              <w:rPr>
                <w:szCs w:val="20"/>
              </w:rPr>
              <w:t>celkovému počtu obcí v regionu.</w:t>
            </w:r>
          </w:p>
        </w:tc>
        <w:tc>
          <w:tcPr>
            <w:tcW w:w="1876" w:type="dxa"/>
          </w:tcPr>
          <w:p w:rsidR="00183A9D" w:rsidRPr="003332BE" w:rsidRDefault="00183A9D" w:rsidP="00183A9D">
            <w:pPr>
              <w:pStyle w:val="Odstavecseseznamem"/>
              <w:autoSpaceDE w:val="0"/>
              <w:autoSpaceDN w:val="0"/>
              <w:adjustRightInd w:val="0"/>
              <w:ind w:left="0"/>
            </w:pPr>
            <w:r>
              <w:rPr>
                <w:szCs w:val="20"/>
              </w:rPr>
              <w:t xml:space="preserve">PO-4.3.7.1. </w:t>
            </w:r>
            <w:r w:rsidRPr="003332BE">
              <w:t>ORP, evidence obcí</w:t>
            </w:r>
          </w:p>
        </w:tc>
      </w:tr>
    </w:tbl>
    <w:p w:rsidR="00742AB0" w:rsidRDefault="00742AB0" w:rsidP="00742AB0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Opatření:</w:t>
      </w:r>
    </w:p>
    <w:p w:rsidR="00742AB0" w:rsidRDefault="007566C8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>Rekonstrukce a adaptace starých objektů pro nové využití</w:t>
      </w:r>
    </w:p>
    <w:p w:rsidR="00742AB0" w:rsidRDefault="007566C8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>Při povolování výstavby klást důraz na splnění legislativy týkající se dešťových vod</w:t>
      </w:r>
    </w:p>
    <w:p w:rsidR="007566C8" w:rsidRDefault="007566C8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 xml:space="preserve">Zateplení budov, instalace </w:t>
      </w:r>
      <w:r w:rsidR="009E6D3B">
        <w:t xml:space="preserve">alternativních </w:t>
      </w:r>
      <w:r w:rsidR="00421F61">
        <w:t xml:space="preserve">a obnovitelných </w:t>
      </w:r>
      <w:r w:rsidR="009E6D3B">
        <w:t>zdrojů energie</w:t>
      </w:r>
      <w:r>
        <w:t xml:space="preserve"> na budovách</w:t>
      </w:r>
    </w:p>
    <w:p w:rsidR="00421F61" w:rsidRDefault="00421F61" w:rsidP="00421F61">
      <w:pPr>
        <w:pStyle w:val="Odstavecseseznamem"/>
        <w:autoSpaceDE w:val="0"/>
        <w:autoSpaceDN w:val="0"/>
        <w:adjustRightInd w:val="0"/>
      </w:pPr>
      <w:r>
        <w:t>Instalace a výměna ekologicky šetrných zdrojů vytápění a ohřevu TUV</w:t>
      </w:r>
    </w:p>
    <w:p w:rsidR="007566C8" w:rsidRDefault="007566C8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>Realizace projektů ve spolupráci s odborníky</w:t>
      </w:r>
    </w:p>
    <w:p w:rsidR="00742AB0" w:rsidRDefault="007566C8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>Výstavba bytů pro specifikované cílové skupiny</w:t>
      </w:r>
    </w:p>
    <w:p w:rsidR="00EB5341" w:rsidRDefault="00EB5341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>Spolupráce obcí, informovanost veřejnosti</w:t>
      </w:r>
    </w:p>
    <w:p w:rsidR="00241F50" w:rsidRDefault="00241F50" w:rsidP="00742AB0">
      <w:pPr>
        <w:pStyle w:val="Odstavecseseznamem"/>
        <w:numPr>
          <w:ilvl w:val="2"/>
          <w:numId w:val="9"/>
        </w:numPr>
        <w:autoSpaceDE w:val="0"/>
        <w:autoSpaceDN w:val="0"/>
        <w:adjustRightInd w:val="0"/>
      </w:pPr>
      <w:r>
        <w:t>Vytváření a aktualizace územních a regulačních plán</w:t>
      </w:r>
      <w:r w:rsidR="00442582">
        <w:t xml:space="preserve">ů, studií </w:t>
      </w:r>
      <w:r>
        <w:t>ad.</w:t>
      </w:r>
    </w:p>
    <w:p w:rsidR="007C4ED3" w:rsidRDefault="007C4ED3" w:rsidP="007C4ED3">
      <w:pPr>
        <w:autoSpaceDE w:val="0"/>
        <w:autoSpaceDN w:val="0"/>
        <w:adjustRightInd w:val="0"/>
      </w:pPr>
    </w:p>
    <w:p w:rsidR="0058587A" w:rsidRDefault="0058587A" w:rsidP="0058587A">
      <w:pPr>
        <w:autoSpaceDE w:val="0"/>
        <w:autoSpaceDN w:val="0"/>
        <w:adjustRightInd w:val="0"/>
        <w:rPr>
          <w:b/>
        </w:rPr>
      </w:pPr>
      <w:r>
        <w:rPr>
          <w:b/>
        </w:rPr>
        <w:t>Priority členů PS na jednání:</w:t>
      </w:r>
    </w:p>
    <w:p w:rsidR="004E64A0" w:rsidRDefault="004E64A0" w:rsidP="007C4ED3">
      <w:pPr>
        <w:autoSpaceDE w:val="0"/>
        <w:autoSpaceDN w:val="0"/>
        <w:adjustRightInd w:val="0"/>
      </w:pPr>
      <w:r>
        <w:t>Rekonstrukce místních komunikací</w:t>
      </w:r>
    </w:p>
    <w:p w:rsidR="004E64A0" w:rsidRDefault="004E64A0" w:rsidP="007C4ED3">
      <w:pPr>
        <w:autoSpaceDE w:val="0"/>
        <w:autoSpaceDN w:val="0"/>
        <w:adjustRightInd w:val="0"/>
      </w:pPr>
      <w:r>
        <w:t xml:space="preserve">Sítě </w:t>
      </w:r>
      <w:proofErr w:type="spellStart"/>
      <w:r>
        <w:t>cyklo</w:t>
      </w:r>
      <w:proofErr w:type="spellEnd"/>
      <w:r>
        <w:t xml:space="preserve"> a pěší</w:t>
      </w:r>
    </w:p>
    <w:p w:rsidR="004E64A0" w:rsidRDefault="004E64A0" w:rsidP="007C4ED3">
      <w:pPr>
        <w:autoSpaceDE w:val="0"/>
        <w:autoSpaceDN w:val="0"/>
        <w:adjustRightInd w:val="0"/>
      </w:pPr>
      <w:r>
        <w:t>Doplnění a rekonstrukce infrastruktury</w:t>
      </w:r>
    </w:p>
    <w:p w:rsidR="00764AA9" w:rsidRDefault="00764AA9" w:rsidP="007C4ED3">
      <w:pPr>
        <w:autoSpaceDE w:val="0"/>
        <w:autoSpaceDN w:val="0"/>
        <w:adjustRightInd w:val="0"/>
      </w:pPr>
      <w:r>
        <w:t>Z PS Řízení a PS Vzdělávání a VČ vyplývá, že nefunguje integrovaný systém hromadné dopravy v regionu – vyjmuto ze silných stránek</w:t>
      </w:r>
    </w:p>
    <w:sectPr w:rsidR="00764AA9" w:rsidSect="008A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26FE"/>
    <w:multiLevelType w:val="multilevel"/>
    <w:tmpl w:val="487E79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E51407"/>
    <w:multiLevelType w:val="hybridMultilevel"/>
    <w:tmpl w:val="22A45AA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D021D9"/>
    <w:multiLevelType w:val="multilevel"/>
    <w:tmpl w:val="73608D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66F1936"/>
    <w:multiLevelType w:val="multilevel"/>
    <w:tmpl w:val="6706B9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C4406E"/>
    <w:multiLevelType w:val="multilevel"/>
    <w:tmpl w:val="1ABAA7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4297019"/>
    <w:multiLevelType w:val="multilevel"/>
    <w:tmpl w:val="9A785B7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6961095"/>
    <w:multiLevelType w:val="multilevel"/>
    <w:tmpl w:val="3DD0C6F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F7A57E8"/>
    <w:multiLevelType w:val="hybridMultilevel"/>
    <w:tmpl w:val="C912755C"/>
    <w:lvl w:ilvl="0" w:tplc="68641C68">
      <w:start w:val="1"/>
      <w:numFmt w:val="bullet"/>
      <w:pStyle w:val="indiktor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pStyle w:val="PodoblOdrky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0C30"/>
    <w:rsid w:val="00090F78"/>
    <w:rsid w:val="000D1F3D"/>
    <w:rsid w:val="001054BB"/>
    <w:rsid w:val="00117A3B"/>
    <w:rsid w:val="00135CD4"/>
    <w:rsid w:val="00171B46"/>
    <w:rsid w:val="00183A9D"/>
    <w:rsid w:val="00184764"/>
    <w:rsid w:val="001B20CE"/>
    <w:rsid w:val="001E66C5"/>
    <w:rsid w:val="00222CD9"/>
    <w:rsid w:val="0022705E"/>
    <w:rsid w:val="00227BBC"/>
    <w:rsid w:val="00241F50"/>
    <w:rsid w:val="0024328D"/>
    <w:rsid w:val="0027749A"/>
    <w:rsid w:val="002A0942"/>
    <w:rsid w:val="002E72E2"/>
    <w:rsid w:val="00316B6A"/>
    <w:rsid w:val="00331631"/>
    <w:rsid w:val="003C0159"/>
    <w:rsid w:val="003D20CC"/>
    <w:rsid w:val="003E2F7B"/>
    <w:rsid w:val="003F2BE2"/>
    <w:rsid w:val="00421F61"/>
    <w:rsid w:val="004276CD"/>
    <w:rsid w:val="00433D4A"/>
    <w:rsid w:val="00442582"/>
    <w:rsid w:val="0044275B"/>
    <w:rsid w:val="00455618"/>
    <w:rsid w:val="00460765"/>
    <w:rsid w:val="004A020B"/>
    <w:rsid w:val="004A4E88"/>
    <w:rsid w:val="004A66FC"/>
    <w:rsid w:val="004C178F"/>
    <w:rsid w:val="004C3AD5"/>
    <w:rsid w:val="004C644C"/>
    <w:rsid w:val="004E5405"/>
    <w:rsid w:val="004E64A0"/>
    <w:rsid w:val="004F6BAA"/>
    <w:rsid w:val="005110F8"/>
    <w:rsid w:val="00534129"/>
    <w:rsid w:val="005509D8"/>
    <w:rsid w:val="00551ECE"/>
    <w:rsid w:val="00565EB5"/>
    <w:rsid w:val="00572B56"/>
    <w:rsid w:val="0058587A"/>
    <w:rsid w:val="00596BF2"/>
    <w:rsid w:val="005F02D5"/>
    <w:rsid w:val="00605EC6"/>
    <w:rsid w:val="00622BE5"/>
    <w:rsid w:val="006332EE"/>
    <w:rsid w:val="00636699"/>
    <w:rsid w:val="00637FA0"/>
    <w:rsid w:val="0065025A"/>
    <w:rsid w:val="00695F6D"/>
    <w:rsid w:val="006B1D61"/>
    <w:rsid w:val="006C23D3"/>
    <w:rsid w:val="006D0C86"/>
    <w:rsid w:val="006D2BE2"/>
    <w:rsid w:val="007035A6"/>
    <w:rsid w:val="00742AB0"/>
    <w:rsid w:val="007566C8"/>
    <w:rsid w:val="00764AA9"/>
    <w:rsid w:val="007B16CA"/>
    <w:rsid w:val="007C4ED3"/>
    <w:rsid w:val="007F2190"/>
    <w:rsid w:val="008109DC"/>
    <w:rsid w:val="00814070"/>
    <w:rsid w:val="008145E4"/>
    <w:rsid w:val="00871A28"/>
    <w:rsid w:val="008A78DB"/>
    <w:rsid w:val="0093036D"/>
    <w:rsid w:val="00930F79"/>
    <w:rsid w:val="0093200E"/>
    <w:rsid w:val="009377B6"/>
    <w:rsid w:val="0094708E"/>
    <w:rsid w:val="0094721B"/>
    <w:rsid w:val="00981E02"/>
    <w:rsid w:val="009D441B"/>
    <w:rsid w:val="009D755E"/>
    <w:rsid w:val="009E6D3B"/>
    <w:rsid w:val="00A011DF"/>
    <w:rsid w:val="00A53DED"/>
    <w:rsid w:val="00A83F11"/>
    <w:rsid w:val="00A97277"/>
    <w:rsid w:val="00AA1835"/>
    <w:rsid w:val="00AE6ABF"/>
    <w:rsid w:val="00B1363E"/>
    <w:rsid w:val="00B13AD3"/>
    <w:rsid w:val="00B3104C"/>
    <w:rsid w:val="00B324AF"/>
    <w:rsid w:val="00B4490F"/>
    <w:rsid w:val="00B72DAA"/>
    <w:rsid w:val="00BB3F03"/>
    <w:rsid w:val="00BC02CC"/>
    <w:rsid w:val="00BC0728"/>
    <w:rsid w:val="00BE4078"/>
    <w:rsid w:val="00C15AB4"/>
    <w:rsid w:val="00C465CB"/>
    <w:rsid w:val="00C553D8"/>
    <w:rsid w:val="00C65257"/>
    <w:rsid w:val="00C656E9"/>
    <w:rsid w:val="00C7098D"/>
    <w:rsid w:val="00CB570C"/>
    <w:rsid w:val="00D04740"/>
    <w:rsid w:val="00D134DD"/>
    <w:rsid w:val="00D65293"/>
    <w:rsid w:val="00D71B49"/>
    <w:rsid w:val="00D84F4B"/>
    <w:rsid w:val="00DD5B34"/>
    <w:rsid w:val="00E0515A"/>
    <w:rsid w:val="00E27DC3"/>
    <w:rsid w:val="00E34579"/>
    <w:rsid w:val="00E64E34"/>
    <w:rsid w:val="00EB3A1A"/>
    <w:rsid w:val="00EB5341"/>
    <w:rsid w:val="00EB6371"/>
    <w:rsid w:val="00EF0C30"/>
    <w:rsid w:val="00EF3466"/>
    <w:rsid w:val="00F75FEC"/>
    <w:rsid w:val="00F8476D"/>
    <w:rsid w:val="00F849F3"/>
    <w:rsid w:val="00F942FF"/>
    <w:rsid w:val="00FF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EB4DF-4A2F-4CBE-89D3-52A4F255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F0C30"/>
    <w:pPr>
      <w:keepNext/>
      <w:spacing w:before="480" w:after="240"/>
      <w:outlineLvl w:val="2"/>
    </w:pPr>
    <w:rPr>
      <w:rFonts w:cs="Arial"/>
      <w:b/>
      <w:bCs/>
      <w:color w:val="33339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F0C30"/>
    <w:rPr>
      <w:rFonts w:ascii="Times New Roman" w:eastAsia="Times New Roman" w:hAnsi="Times New Roman" w:cs="Arial"/>
      <w:b/>
      <w:bCs/>
      <w:color w:val="333399"/>
      <w:sz w:val="28"/>
      <w:szCs w:val="28"/>
      <w:lang w:eastAsia="cs-CZ"/>
    </w:rPr>
  </w:style>
  <w:style w:type="paragraph" w:customStyle="1" w:styleId="PodoblOdrky">
    <w:name w:val="Podobl.Odrážky"/>
    <w:basedOn w:val="Normln"/>
    <w:uiPriority w:val="99"/>
    <w:rsid w:val="00EF0C30"/>
    <w:pPr>
      <w:numPr>
        <w:ilvl w:val="1"/>
        <w:numId w:val="3"/>
      </w:numPr>
      <w:autoSpaceDE w:val="0"/>
      <w:autoSpaceDN w:val="0"/>
      <w:adjustRightInd w:val="0"/>
      <w:spacing w:before="120"/>
      <w:outlineLvl w:val="0"/>
    </w:pPr>
  </w:style>
  <w:style w:type="paragraph" w:customStyle="1" w:styleId="indiktory">
    <w:name w:val="indikátory"/>
    <w:basedOn w:val="Normln"/>
    <w:uiPriority w:val="99"/>
    <w:rsid w:val="00EF0C30"/>
    <w:pPr>
      <w:numPr>
        <w:numId w:val="3"/>
      </w:numPr>
      <w:autoSpaceDE w:val="0"/>
      <w:autoSpaceDN w:val="0"/>
      <w:adjustRightInd w:val="0"/>
    </w:pPr>
  </w:style>
  <w:style w:type="paragraph" w:styleId="Bezmezer">
    <w:name w:val="No Spacing"/>
    <w:uiPriority w:val="1"/>
    <w:qFormat/>
    <w:rsid w:val="00EF0C30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rsid w:val="00EF0C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F0C30"/>
    <w:rPr>
      <w:noProof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F0C30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C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C30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AD3"/>
    <w:rPr>
      <w:b/>
      <w:bCs/>
      <w:noProof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AD3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200E"/>
    <w:pPr>
      <w:ind w:left="720"/>
      <w:contextualSpacing/>
    </w:pPr>
  </w:style>
  <w:style w:type="paragraph" w:customStyle="1" w:styleId="odstavemj">
    <w:name w:val="odstave_můj"/>
    <w:basedOn w:val="Normln"/>
    <w:qFormat/>
    <w:rsid w:val="00E64E34"/>
    <w:rPr>
      <w:rFonts w:ascii="Tahoma" w:eastAsia="Calibri" w:hAnsi="Tahoma" w:cs="Tahoma"/>
      <w:sz w:val="20"/>
      <w:szCs w:val="20"/>
      <w:lang w:eastAsia="en-US"/>
    </w:rPr>
  </w:style>
  <w:style w:type="paragraph" w:customStyle="1" w:styleId="slo1">
    <w:name w:val="číslo 1"/>
    <w:link w:val="slo1Char"/>
    <w:qFormat/>
    <w:rsid w:val="009D441B"/>
    <w:pPr>
      <w:autoSpaceDE w:val="0"/>
      <w:autoSpaceDN w:val="0"/>
      <w:adjustRightInd w:val="0"/>
      <w:spacing w:after="160" w:line="259" w:lineRule="auto"/>
      <w:contextualSpacing/>
    </w:pPr>
    <w:rPr>
      <w:rFonts w:ascii="Tahoma" w:eastAsia="Calibri" w:hAnsi="Tahoma" w:cs="Tahoma"/>
      <w:bCs/>
    </w:rPr>
  </w:style>
  <w:style w:type="character" w:customStyle="1" w:styleId="slo1Char">
    <w:name w:val="číslo 1 Char"/>
    <w:link w:val="slo1"/>
    <w:rsid w:val="009D441B"/>
    <w:rPr>
      <w:rFonts w:ascii="Tahoma" w:eastAsia="Calibri" w:hAnsi="Tahoma" w:cs="Tahoma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1214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Josef Novák</cp:lastModifiedBy>
  <cp:revision>45</cp:revision>
  <dcterms:created xsi:type="dcterms:W3CDTF">2014-09-16T08:51:00Z</dcterms:created>
  <dcterms:modified xsi:type="dcterms:W3CDTF">2014-10-24T10:06:00Z</dcterms:modified>
</cp:coreProperties>
</file>